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040" w:rsidRPr="00DC135B" w:rsidRDefault="007C6963" w:rsidP="000738D2">
      <w:pPr>
        <w:pStyle w:val="Ttulo"/>
        <w:rPr>
          <w:sz w:val="20"/>
        </w:rPr>
      </w:pPr>
      <w:r>
        <w:t>Tema 11</w:t>
      </w:r>
      <w:r w:rsidR="00DC135B">
        <w:t xml:space="preserve">                                                   </w:t>
      </w:r>
      <w:r w:rsidR="00DC135B">
        <w:rPr>
          <w:sz w:val="22"/>
        </w:rPr>
        <w:t>3</w:t>
      </w:r>
      <w:r w:rsidR="00512DEF">
        <w:rPr>
          <w:sz w:val="20"/>
        </w:rPr>
        <w:t>309</w:t>
      </w:r>
    </w:p>
    <w:p w:rsidR="000738D2" w:rsidRDefault="000738D2" w:rsidP="000738D2">
      <w:r>
        <w:t>La recaudación</w:t>
      </w:r>
      <w:r w:rsidR="0061446C">
        <w:t xml:space="preserve"> </w:t>
      </w:r>
      <w:r>
        <w:t xml:space="preserve">(II). La recaudación en periodo ejecutivo. Procedimiento de apremio. Carácter del procedimiento. Fases: iniciación, embargo de bienes y derechos, enajenación y término del </w:t>
      </w:r>
      <w:r w:rsidR="0061446C">
        <w:t>procedimiento</w:t>
      </w:r>
      <w:r>
        <w:t>. Tercerías. Procedimiento frente a responsables y sucesores.</w:t>
      </w:r>
      <w:r w:rsidR="00933A5C">
        <w:t xml:space="preserve"> Gestión recaudatoria asociados a delitos contra la Hacienda Pública y de contrabando.</w:t>
      </w:r>
    </w:p>
    <w:p w:rsidR="000738D2" w:rsidRDefault="000738D2" w:rsidP="000738D2">
      <w:pPr>
        <w:pStyle w:val="Prrafodelista"/>
        <w:numPr>
          <w:ilvl w:val="0"/>
          <w:numId w:val="1"/>
        </w:numPr>
      </w:pPr>
      <w:r>
        <w:t>LA RECAUDACIÓN EN PERIODO EJECUTIVO</w:t>
      </w:r>
    </w:p>
    <w:p w:rsidR="000738D2" w:rsidRDefault="0061446C" w:rsidP="000738D2">
      <w:r>
        <w:t>La L</w:t>
      </w:r>
      <w:r w:rsidR="000738D2">
        <w:t xml:space="preserve">ey 58/2003 General </w:t>
      </w:r>
      <w:r>
        <w:t xml:space="preserve">Tributaria (en adelante LGT) </w:t>
      </w:r>
      <w:r w:rsidR="000738D2">
        <w:t xml:space="preserve"> regula la recaudación en </w:t>
      </w:r>
      <w:r>
        <w:t>periodo</w:t>
      </w:r>
      <w:r w:rsidR="000738D2">
        <w:t xml:space="preserve"> ejecutivo. También se regula en el </w:t>
      </w:r>
      <w:r w:rsidR="00C27C4B">
        <w:t xml:space="preserve">en el RGR, RD939/2005 </w:t>
      </w:r>
      <w:r w:rsidR="00974E6A">
        <w:t xml:space="preserve">(modificado por el RD 1071/17) </w:t>
      </w:r>
      <w:r w:rsidR="00C27C4B">
        <w:t xml:space="preserve">y con carácter supletorio en el </w:t>
      </w:r>
      <w:r w:rsidR="000738D2">
        <w:t>Reglamento General de las actuaciones y los procedimientos de gestión e inspección tributaria y de desarrollo de las normas comunes de los procedimientos de la aplicación</w:t>
      </w:r>
      <w:r w:rsidR="00CE4955">
        <w:t xml:space="preserve"> de los tributos 1065/20</w:t>
      </w:r>
      <w:r w:rsidR="00974E6A">
        <w:t>07 RGGI (modificado por el RD 1070/17).</w:t>
      </w:r>
    </w:p>
    <w:p w:rsidR="000738D2" w:rsidRDefault="00B85E7A" w:rsidP="000738D2">
      <w:r>
        <w:t xml:space="preserve">Según el artículo 160 de la LGT, la recaudación de las deudas tributarias se realizará en </w:t>
      </w:r>
      <w:r w:rsidR="0061446C">
        <w:t>periodo</w:t>
      </w:r>
      <w:r>
        <w:t xml:space="preserve"> voluntario o ejecutivo.</w:t>
      </w:r>
    </w:p>
    <w:p w:rsidR="00B85E7A" w:rsidRDefault="00B85E7A" w:rsidP="000738D2">
      <w:r>
        <w:t xml:space="preserve">Los </w:t>
      </w:r>
      <w:r w:rsidR="0061446C">
        <w:t>plazos</w:t>
      </w:r>
      <w:r>
        <w:t xml:space="preserve"> del periodo voluntario se regulan en el artículo 62 LGT.</w:t>
      </w:r>
    </w:p>
    <w:p w:rsidR="00B85E7A" w:rsidRDefault="00B85E7A" w:rsidP="000738D2">
      <w:r>
        <w:t>El periodo ejecutivo se inicia, según el artículo 161 LGT:</w:t>
      </w:r>
    </w:p>
    <w:p w:rsidR="00B85E7A" w:rsidRDefault="00B85E7A" w:rsidP="00B85E7A">
      <w:pPr>
        <w:pStyle w:val="Prrafodelista"/>
        <w:numPr>
          <w:ilvl w:val="0"/>
          <w:numId w:val="2"/>
        </w:numPr>
      </w:pPr>
      <w:r>
        <w:t>En el caso de deudas liquidadas por la Administración tributaria, el día siguiente al del vencimiento del plazo establecido para su ingreso en el artículo 62.</w:t>
      </w:r>
    </w:p>
    <w:p w:rsidR="00B85E7A" w:rsidRDefault="00B85E7A" w:rsidP="00B85E7A">
      <w:pPr>
        <w:pStyle w:val="Prrafodelista"/>
        <w:numPr>
          <w:ilvl w:val="0"/>
          <w:numId w:val="2"/>
        </w:numPr>
      </w:pPr>
      <w:r>
        <w:t>En el caso de deudas a ingresar mediante autoliquidación presentada sin realizar el ingreso, al día siguiente de la finalización del plazo que establezca la normativa de cada tributo para dicho ingreso o, si ya hubiere concluido, el día siguiente a la presentación de</w:t>
      </w:r>
      <w:r w:rsidR="0061446C">
        <w:t xml:space="preserve"> </w:t>
      </w:r>
      <w:r>
        <w:t>la autoliquidación.</w:t>
      </w:r>
    </w:p>
    <w:p w:rsidR="00B85E7A" w:rsidRDefault="0002507A" w:rsidP="00B85E7A">
      <w:r>
        <w:t>Se impedirá</w:t>
      </w:r>
      <w:r w:rsidR="00B85E7A">
        <w:t xml:space="preserve"> el inicio del peri</w:t>
      </w:r>
      <w:r>
        <w:t>o</w:t>
      </w:r>
      <w:r w:rsidR="00B85E7A">
        <w:t>do ejecutivo:</w:t>
      </w:r>
    </w:p>
    <w:p w:rsidR="00B85E7A" w:rsidRDefault="00B85E7A" w:rsidP="00B85E7A">
      <w:pPr>
        <w:pStyle w:val="Prrafodelista"/>
        <w:numPr>
          <w:ilvl w:val="0"/>
          <w:numId w:val="3"/>
        </w:numPr>
      </w:pPr>
      <w:r>
        <w:t>Por la presentación de una solicitud de apl</w:t>
      </w:r>
      <w:r w:rsidR="0002507A">
        <w:t>a</w:t>
      </w:r>
      <w:r>
        <w:t>zamiento, frac</w:t>
      </w:r>
      <w:r w:rsidR="0002507A">
        <w:t>c</w:t>
      </w:r>
      <w:r>
        <w:t>ionamiento o compensación en periodo voluntario.</w:t>
      </w:r>
    </w:p>
    <w:p w:rsidR="00B85E7A" w:rsidRDefault="0002507A" w:rsidP="00B85E7A">
      <w:pPr>
        <w:pStyle w:val="Prrafodelista"/>
        <w:numPr>
          <w:ilvl w:val="0"/>
          <w:numId w:val="3"/>
        </w:numPr>
      </w:pPr>
      <w:r>
        <w:t>Por la interposición de un re</w:t>
      </w:r>
      <w:r w:rsidR="00B85E7A">
        <w:t>curso o reclamación en tiempo y forma contra una sanción, hasta que</w:t>
      </w:r>
      <w:r>
        <w:t xml:space="preserve"> sea firme en vía administrativa</w:t>
      </w:r>
      <w:r w:rsidR="00B85E7A">
        <w:t xml:space="preserve"> y haya finalizado el plazo para el ingreso voluntario.</w:t>
      </w:r>
    </w:p>
    <w:p w:rsidR="003B3258" w:rsidRPr="00B1133E" w:rsidRDefault="003B3258" w:rsidP="003B3258">
      <w:pPr>
        <w:rPr>
          <w:color w:val="FF0000"/>
        </w:rPr>
      </w:pPr>
      <w:r w:rsidRPr="00B1133E">
        <w:rPr>
          <w:color w:val="FF0000"/>
        </w:rPr>
        <w:t>El artículo 69 del RGR establece que:</w:t>
      </w:r>
    </w:p>
    <w:p w:rsidR="003B3258" w:rsidRPr="00B1133E" w:rsidRDefault="003B3258" w:rsidP="003B3258">
      <w:pPr>
        <w:pStyle w:val="Prrafodelista"/>
        <w:numPr>
          <w:ilvl w:val="0"/>
          <w:numId w:val="29"/>
        </w:numPr>
        <w:rPr>
          <w:color w:val="FF0000"/>
        </w:rPr>
      </w:pPr>
      <w:r w:rsidRPr="00B1133E">
        <w:rPr>
          <w:color w:val="FF0000"/>
        </w:rPr>
        <w:t>La recaudación en periodo ejecutivo se inicia de acuerdo con lo dispuesto en el artículo 161.1 de la LGT en relación con los importes no satisfechos en periodo voluntario.</w:t>
      </w:r>
    </w:p>
    <w:p w:rsidR="003B3258" w:rsidRPr="00B1133E" w:rsidRDefault="003B3258" w:rsidP="003B3258">
      <w:pPr>
        <w:pStyle w:val="Prrafodelista"/>
        <w:numPr>
          <w:ilvl w:val="0"/>
          <w:numId w:val="29"/>
        </w:numPr>
        <w:rPr>
          <w:color w:val="FF0000"/>
        </w:rPr>
      </w:pPr>
      <w:r w:rsidRPr="00B1133E">
        <w:rPr>
          <w:color w:val="FF0000"/>
        </w:rPr>
        <w:t>El obligado al pago podrá satisfacer total o parcialmente las deudas en periodo ejecutivo. Si el pago no comprende la totalidad de la deuda, incluido el recargo que corresponda y, en su caso, las costas devengadas, continuará el procedimiento de por el resto impagado.</w:t>
      </w:r>
    </w:p>
    <w:p w:rsidR="0002507A" w:rsidRDefault="0002507A" w:rsidP="0002507A">
      <w:pPr>
        <w:pStyle w:val="Prrafodelista"/>
      </w:pPr>
    </w:p>
    <w:p w:rsidR="00B85E7A" w:rsidRDefault="00B85E7A" w:rsidP="00B85E7A">
      <w:pPr>
        <w:pStyle w:val="Prrafodelista"/>
        <w:numPr>
          <w:ilvl w:val="1"/>
          <w:numId w:val="1"/>
        </w:numPr>
      </w:pPr>
      <w:r>
        <w:t>EFECTOS DEL INICIO DEL PERIODO EJECUTIVO</w:t>
      </w:r>
    </w:p>
    <w:p w:rsidR="00B85E7A" w:rsidRDefault="00933A5C" w:rsidP="00B85E7A">
      <w:r>
        <w:t xml:space="preserve">Iniciado el periodo ejecutivo la Administración tributaria efectuará la recaudación de las deudas liquidadas o autoliquidadas por el procedimiento de apremio. </w:t>
      </w:r>
      <w:r w:rsidR="0002507A">
        <w:t>El inicio determinará la exigen</w:t>
      </w:r>
      <w:r w:rsidR="00B85E7A">
        <w:t xml:space="preserve">cia </w:t>
      </w:r>
      <w:r w:rsidR="00B85E7A">
        <w:lastRenderedPageBreak/>
        <w:t xml:space="preserve">de los intereses de demora, </w:t>
      </w:r>
      <w:r w:rsidR="0002507A">
        <w:t>según</w:t>
      </w:r>
      <w:r w:rsidR="00B85E7A">
        <w:t xml:space="preserve"> el artículo 26 y de </w:t>
      </w:r>
      <w:r w:rsidR="0002507A">
        <w:t>los</w:t>
      </w:r>
      <w:r w:rsidR="00B85E7A">
        <w:t xml:space="preserve"> </w:t>
      </w:r>
      <w:r w:rsidR="0002507A">
        <w:t>r</w:t>
      </w:r>
      <w:r w:rsidR="00B85E7A">
        <w:t xml:space="preserve">ecargos del </w:t>
      </w:r>
      <w:r w:rsidR="0002507A">
        <w:t>periodo</w:t>
      </w:r>
      <w:r w:rsidR="00B85E7A">
        <w:t xml:space="preserve"> ejecutivo según el 28 LGT:</w:t>
      </w:r>
    </w:p>
    <w:p w:rsidR="00B85E7A" w:rsidRDefault="00B85E7A" w:rsidP="00B85E7A">
      <w:pPr>
        <w:pStyle w:val="Prrafodelista"/>
        <w:numPr>
          <w:ilvl w:val="0"/>
          <w:numId w:val="4"/>
        </w:numPr>
      </w:pPr>
      <w:r>
        <w:t xml:space="preserve">El recargo ejecutivo será del 5 por 100 y se aplicará cuando se satisfaga la totalidad de la deuda no ingresada en periodo voluntario y antes de la </w:t>
      </w:r>
      <w:r w:rsidR="0002507A">
        <w:t>notificación</w:t>
      </w:r>
      <w:r>
        <w:t xml:space="preserve"> de la providencia de apremio.</w:t>
      </w:r>
    </w:p>
    <w:p w:rsidR="00B85E7A" w:rsidRDefault="00B85E7A" w:rsidP="00B85E7A">
      <w:pPr>
        <w:pStyle w:val="Prrafodelista"/>
        <w:numPr>
          <w:ilvl w:val="0"/>
          <w:numId w:val="4"/>
        </w:numPr>
      </w:pPr>
      <w:r>
        <w:t>El recargo de apremio reducido será del 10 por ciento y se aplicará cuando se satisfaga la totalidad de la deuda no ingresada en p</w:t>
      </w:r>
      <w:r w:rsidR="0002507A">
        <w:t>erio</w:t>
      </w:r>
      <w:r>
        <w:t>do voluntario y el propio recargo antes de la finalización del plazo previsto en el 62.5 LGT para las deudas apremiadas.</w:t>
      </w:r>
    </w:p>
    <w:p w:rsidR="00B85E7A" w:rsidRDefault="00B85E7A" w:rsidP="00B85E7A">
      <w:pPr>
        <w:pStyle w:val="Prrafodelista"/>
        <w:numPr>
          <w:ilvl w:val="0"/>
          <w:numId w:val="4"/>
        </w:numPr>
      </w:pPr>
      <w:r>
        <w:t xml:space="preserve">El recargo de apremio ordinario será del 20 por ciento y será </w:t>
      </w:r>
      <w:r w:rsidR="0002507A">
        <w:t>aplicable</w:t>
      </w:r>
      <w:r>
        <w:t xml:space="preserve"> cuando no se den las </w:t>
      </w:r>
      <w:r w:rsidR="0002507A">
        <w:t>circunstancias</w:t>
      </w:r>
      <w:r>
        <w:t xml:space="preserve"> anteriores. Es compatible con los intereses de demora.</w:t>
      </w:r>
    </w:p>
    <w:p w:rsidR="00B85E7A" w:rsidRDefault="00B85E7A" w:rsidP="00B85E7A">
      <w:pPr>
        <w:pStyle w:val="Prrafodelista"/>
      </w:pPr>
    </w:p>
    <w:p w:rsidR="00B85E7A" w:rsidRDefault="00B85E7A" w:rsidP="00B85E7A">
      <w:pPr>
        <w:pStyle w:val="Prrafodelista"/>
      </w:pPr>
      <w:r>
        <w:t>Los recargos son incompatibles entre sí y se calcula</w:t>
      </w:r>
      <w:r w:rsidR="0002507A">
        <w:t>n</w:t>
      </w:r>
      <w:r>
        <w:t xml:space="preserve"> por la totalidad de la </w:t>
      </w:r>
      <w:r w:rsidR="0002507A">
        <w:t>deuda</w:t>
      </w:r>
      <w:r>
        <w:t xml:space="preserve"> no ingresada en </w:t>
      </w:r>
      <w:r w:rsidR="0002507A">
        <w:t>periodo</w:t>
      </w:r>
      <w:r>
        <w:t xml:space="preserve"> voluntario.</w:t>
      </w:r>
      <w:r w:rsidR="00426E00">
        <w:t xml:space="preserve"> Cuando proceda el recargo de apremio reducido o el recargo ejecutivo no se exigirán los intereses de demora devengados desde el inicio del periodo ejecutivo. </w:t>
      </w:r>
    </w:p>
    <w:p w:rsidR="00757335" w:rsidRDefault="00757335" w:rsidP="00B85E7A">
      <w:pPr>
        <w:pStyle w:val="Prrafodelista"/>
      </w:pPr>
    </w:p>
    <w:p w:rsidR="00757335" w:rsidRDefault="00757335" w:rsidP="00757335">
      <w:pPr>
        <w:pStyle w:val="Prrafodelista"/>
        <w:numPr>
          <w:ilvl w:val="0"/>
          <w:numId w:val="1"/>
        </w:numPr>
      </w:pPr>
      <w:r>
        <w:t>EL PROCEDIMIENTO DE APREMIO</w:t>
      </w:r>
    </w:p>
    <w:p w:rsidR="00757335" w:rsidRPr="00B1133E" w:rsidRDefault="00EA4490" w:rsidP="00757335">
      <w:pPr>
        <w:rPr>
          <w:color w:val="FF0000"/>
        </w:rPr>
      </w:pPr>
      <w:r>
        <w:t>Según el artículo 161 de la LGT, i</w:t>
      </w:r>
      <w:r w:rsidR="0002507A">
        <w:t>niciado el periodo</w:t>
      </w:r>
      <w:r w:rsidR="00757335">
        <w:t xml:space="preserve"> ejecutivo, la Administración tributaria efectuará la recaudación de las deudas liquidadas o </w:t>
      </w:r>
      <w:r w:rsidR="0002507A">
        <w:t>autoliquidadas</w:t>
      </w:r>
      <w:r w:rsidR="00757335">
        <w:t xml:space="preserve"> por el procedimiento de </w:t>
      </w:r>
      <w:r w:rsidR="0002507A">
        <w:t>apremio</w:t>
      </w:r>
      <w:r w:rsidR="00757335">
        <w:t xml:space="preserve"> sobre el </w:t>
      </w:r>
      <w:r w:rsidR="0002507A">
        <w:t>patrimonio</w:t>
      </w:r>
      <w:r w:rsidR="00757335">
        <w:t xml:space="preserve"> del </w:t>
      </w:r>
      <w:r w:rsidR="0002507A">
        <w:t>obligado</w:t>
      </w:r>
      <w:r w:rsidR="00757335">
        <w:t xml:space="preserve"> al pago.</w:t>
      </w:r>
      <w:r>
        <w:t xml:space="preserve"> </w:t>
      </w:r>
      <w:r w:rsidRPr="00B1133E">
        <w:rPr>
          <w:color w:val="FF0000"/>
        </w:rPr>
        <w:t>Según el artículo 69 del RGR, el procedimiento de apremio se iniciará, a su vez, mediante la notificación de la providencia de apremio.</w:t>
      </w:r>
    </w:p>
    <w:p w:rsidR="00757335" w:rsidRDefault="00757335" w:rsidP="00757335">
      <w:pPr>
        <w:pStyle w:val="Prrafodelista"/>
        <w:numPr>
          <w:ilvl w:val="0"/>
          <w:numId w:val="1"/>
        </w:numPr>
      </w:pPr>
      <w:r>
        <w:t>CARÁCTER DEL PROCEDIMIENTO DE APREMIO</w:t>
      </w:r>
    </w:p>
    <w:p w:rsidR="00757335" w:rsidRDefault="00757335" w:rsidP="00757335">
      <w:r>
        <w:t>Según el artículo 163 LGT:</w:t>
      </w:r>
    </w:p>
    <w:p w:rsidR="00757335" w:rsidRDefault="00757335" w:rsidP="00757335">
      <w:pPr>
        <w:pStyle w:val="Prrafodelista"/>
        <w:numPr>
          <w:ilvl w:val="0"/>
          <w:numId w:val="5"/>
        </w:numPr>
      </w:pPr>
      <w:r>
        <w:t xml:space="preserve">Es un procedimiento </w:t>
      </w:r>
      <w:r w:rsidR="00284383">
        <w:t>administrativo. La Ad</w:t>
      </w:r>
      <w:r>
        <w:t>ministración es la que tiene la competencia para entender y conocer del mismo.</w:t>
      </w:r>
    </w:p>
    <w:p w:rsidR="00757335" w:rsidRDefault="00757335" w:rsidP="00757335">
      <w:pPr>
        <w:pStyle w:val="Prrafodelista"/>
        <w:numPr>
          <w:ilvl w:val="0"/>
          <w:numId w:val="5"/>
        </w:numPr>
      </w:pPr>
      <w:r>
        <w:t>Es</w:t>
      </w:r>
      <w:r w:rsidR="00C15492">
        <w:t xml:space="preserve"> un procedimiento</w:t>
      </w:r>
      <w:r>
        <w:t xml:space="preserve"> in</w:t>
      </w:r>
      <w:r w:rsidR="00C15492">
        <w:t>dependiente, no será acumulable a los judiciales ni a otros procedimientos de ejecución.</w:t>
      </w:r>
    </w:p>
    <w:p w:rsidR="00EA4490" w:rsidRPr="00B1133E" w:rsidRDefault="00EA4490" w:rsidP="00757335">
      <w:pPr>
        <w:pStyle w:val="Prrafodelista"/>
        <w:numPr>
          <w:ilvl w:val="0"/>
          <w:numId w:val="5"/>
        </w:numPr>
        <w:rPr>
          <w:color w:val="FF0000"/>
        </w:rPr>
      </w:pPr>
      <w:r w:rsidRPr="00B1133E">
        <w:rPr>
          <w:color w:val="FF0000"/>
        </w:rPr>
        <w:t>El procedimiento se inicia e impulsa de oficio en todos sus trámites y, una vez iniciado solo se suspenderá en los casos y en la forma previstos en la normativa tributaria.</w:t>
      </w:r>
    </w:p>
    <w:p w:rsidR="00757335" w:rsidRDefault="00757335" w:rsidP="00757335">
      <w:r>
        <w:t>El artículo 164 dispone</w:t>
      </w:r>
      <w:r w:rsidR="00C15492">
        <w:t xml:space="preserve"> a efectos de la posible concurrencia de varios procedimientos</w:t>
      </w:r>
      <w:r>
        <w:t>:</w:t>
      </w:r>
    </w:p>
    <w:p w:rsidR="00757335" w:rsidRDefault="00913242" w:rsidP="00913242">
      <w:pPr>
        <w:pStyle w:val="Prrafodelista"/>
        <w:numPr>
          <w:ilvl w:val="0"/>
          <w:numId w:val="6"/>
        </w:numPr>
      </w:pPr>
      <w:r>
        <w:t>Sin perjuicio del respeto al orden de prelación para el cobro de los créditos</w:t>
      </w:r>
      <w:r w:rsidR="00F77C88">
        <w:t>, en caso de</w:t>
      </w:r>
      <w:r w:rsidR="00284383">
        <w:t xml:space="preserve"> </w:t>
      </w:r>
      <w:r w:rsidR="00F77C88">
        <w:t>concurrencia del procedimiento de apremi</w:t>
      </w:r>
      <w:r w:rsidR="00284383">
        <w:t>o</w:t>
      </w:r>
      <w:r w:rsidR="00F77C88">
        <w:t xml:space="preserve"> para la recaudación de </w:t>
      </w:r>
      <w:r w:rsidR="00284383">
        <w:t>los</w:t>
      </w:r>
      <w:r w:rsidR="00F77C88">
        <w:t xml:space="preserve"> tributos con otros procedimientos de </w:t>
      </w:r>
      <w:r w:rsidR="00284383">
        <w:t>ejecución</w:t>
      </w:r>
      <w:r w:rsidR="00F77C88">
        <w:t xml:space="preserve">, la preferencia para </w:t>
      </w:r>
      <w:r w:rsidR="00284383">
        <w:t>d</w:t>
      </w:r>
      <w:r w:rsidR="00F77C88">
        <w:t>e</w:t>
      </w:r>
      <w:r w:rsidR="00284383">
        <w:t xml:space="preserve"> </w:t>
      </w:r>
      <w:r w:rsidR="00F77C88">
        <w:t xml:space="preserve">la ejecución de los bienes trabados en el </w:t>
      </w:r>
      <w:r w:rsidR="00284383">
        <w:t>procedimiento</w:t>
      </w:r>
      <w:r w:rsidR="00F77C88">
        <w:t xml:space="preserve"> vendrá determinada:</w:t>
      </w:r>
    </w:p>
    <w:p w:rsidR="00F77C88" w:rsidRDefault="00F77C88" w:rsidP="00F77C88">
      <w:pPr>
        <w:pStyle w:val="Prrafodelista"/>
        <w:numPr>
          <w:ilvl w:val="0"/>
          <w:numId w:val="7"/>
        </w:numPr>
      </w:pPr>
      <w:r>
        <w:t>Cuando concurra con otros procesos o procedimientos singulares de ejecución, el procedimiento de apremio será preferente si el embargo efectuado en el curso del procedimiento de apremio fuera el más antiguo.</w:t>
      </w:r>
    </w:p>
    <w:p w:rsidR="00F77C88" w:rsidRDefault="00F77C88" w:rsidP="00F77C88">
      <w:pPr>
        <w:pStyle w:val="Prrafodelista"/>
        <w:numPr>
          <w:ilvl w:val="0"/>
          <w:numId w:val="7"/>
        </w:numPr>
      </w:pPr>
      <w:r>
        <w:t xml:space="preserve">Cuando concurra con otros </w:t>
      </w:r>
      <w:r w:rsidR="00284383">
        <w:t>procesos</w:t>
      </w:r>
      <w:r>
        <w:t xml:space="preserve"> o procedimientos concursales o universales de ejecución el procedimiento de apremio será preferente para la ejecución de los bienes o derechos embargados en el mismo, siempre que el embargo se hubiera efectuado con </w:t>
      </w:r>
      <w:r w:rsidR="00284383">
        <w:t>anterioridad</w:t>
      </w:r>
      <w:r>
        <w:t>.</w:t>
      </w:r>
    </w:p>
    <w:p w:rsidR="00C15492" w:rsidRDefault="00C15492" w:rsidP="00C15492">
      <w:pPr>
        <w:ind w:left="720"/>
      </w:pPr>
      <w:r>
        <w:t>En ambos casos, se estará a la fecha de la diligencia de embargo del bien o derecho.</w:t>
      </w:r>
    </w:p>
    <w:p w:rsidR="00F77C88" w:rsidRPr="00B1133E" w:rsidRDefault="00F77C88" w:rsidP="00DA6394">
      <w:pPr>
        <w:pStyle w:val="Prrafodelista"/>
        <w:numPr>
          <w:ilvl w:val="0"/>
          <w:numId w:val="6"/>
        </w:numPr>
        <w:rPr>
          <w:color w:val="FF0000"/>
        </w:rPr>
      </w:pPr>
      <w:r>
        <w:lastRenderedPageBreak/>
        <w:t xml:space="preserve">En el caso de concurso de acreedores se aplicará lo dispuesto en la Ley Concursal y </w:t>
      </w:r>
      <w:r w:rsidR="00C15492">
        <w:t xml:space="preserve">en la Ley </w:t>
      </w:r>
      <w:r w:rsidR="00DA6394">
        <w:t xml:space="preserve">General Presupuestaria, </w:t>
      </w:r>
      <w:r w:rsidR="00DA6394" w:rsidRPr="00B1133E">
        <w:rPr>
          <w:color w:val="FF0000"/>
        </w:rPr>
        <w:t>sin que ello impida que se dicte la providencia de apremio y se devenguen los recargos del periodo ejecutivo, si se dieran las condiciones para ello con anterioridad a la fecha de declaración del concurso o bien se trate de créditos contra la masa.</w:t>
      </w:r>
    </w:p>
    <w:p w:rsidR="00DA6394" w:rsidRPr="00B1133E" w:rsidRDefault="00DA6394" w:rsidP="00DA6394">
      <w:pPr>
        <w:pStyle w:val="Prrafodelista"/>
        <w:rPr>
          <w:color w:val="FF0000"/>
        </w:rPr>
      </w:pPr>
      <w:r w:rsidRPr="00B1133E">
        <w:rPr>
          <w:color w:val="FF0000"/>
        </w:rPr>
        <w:t>Por último, se señala que el carácter privilegiado de los créditos tributarios otorga a la Hacienda Pública el derecho de abstención en los procesos concursales. No obstante, podrá suscribir acuerdos o convenios en el concurso con autorización del órgano competente de la AEAT.</w:t>
      </w:r>
    </w:p>
    <w:p w:rsidR="00F77C88" w:rsidRDefault="00F77C88" w:rsidP="00284383">
      <w:pPr>
        <w:pStyle w:val="Sinespaciado"/>
      </w:pPr>
    </w:p>
    <w:p w:rsidR="00F77C88" w:rsidRDefault="00F77C88" w:rsidP="00DA6394">
      <w:pPr>
        <w:pStyle w:val="Prrafodelista"/>
        <w:numPr>
          <w:ilvl w:val="0"/>
          <w:numId w:val="5"/>
        </w:numPr>
      </w:pPr>
      <w:r>
        <w:t>FASES: INICIACIÓN, EMBARGO DE BIENES Y DERECHOS, ENAJENACIÓN Y TÉRMINO DEL PROCEDIMIENTO</w:t>
      </w:r>
    </w:p>
    <w:p w:rsidR="00F77C88" w:rsidRDefault="00F77C88" w:rsidP="00F77C88">
      <w:pPr>
        <w:pStyle w:val="Prrafodelista"/>
      </w:pPr>
    </w:p>
    <w:p w:rsidR="00F77C88" w:rsidRDefault="00F77C88" w:rsidP="00DA6394">
      <w:pPr>
        <w:pStyle w:val="Prrafodelista"/>
        <w:numPr>
          <w:ilvl w:val="1"/>
          <w:numId w:val="30"/>
        </w:numPr>
      </w:pPr>
      <w:r>
        <w:t>INICIACIÓN</w:t>
      </w:r>
    </w:p>
    <w:p w:rsidR="00F77C88" w:rsidRDefault="004C01B0" w:rsidP="00F77C88">
      <w:r>
        <w:t xml:space="preserve">Se dispone en el artículo 167 LGT que el procedimiento de apremio se iniciará mediante providencia notificada al deudor en la que se identificará la </w:t>
      </w:r>
      <w:r w:rsidR="00284383">
        <w:t>deuda pendiente, s</w:t>
      </w:r>
      <w:r>
        <w:t>e</w:t>
      </w:r>
      <w:r w:rsidR="00284383">
        <w:t xml:space="preserve"> </w:t>
      </w:r>
      <w:r>
        <w:t>le requerirá para que efectúe el pago con el recargo cor</w:t>
      </w:r>
      <w:r w:rsidR="00284383">
        <w:t>respondiente y se advertirá que</w:t>
      </w:r>
      <w:r>
        <w:t xml:space="preserve">, de no efectuar el pago en los plazos legales, se le </w:t>
      </w:r>
      <w:r w:rsidR="00284383">
        <w:t>procederá</w:t>
      </w:r>
      <w:r>
        <w:t xml:space="preserve"> al embargo de sus bienes.</w:t>
      </w:r>
    </w:p>
    <w:p w:rsidR="00933A5C" w:rsidRDefault="00933A5C" w:rsidP="00F77C88">
      <w:r>
        <w:t>La providencia de apremio es el título suficiente que inicia el procedimiento de apremio y tiene la misma fuerza ejecutiva que la sentencia judicial para proceder contra los bienes y derechos de los obligados tributarios.</w:t>
      </w:r>
    </w:p>
    <w:p w:rsidR="00284383" w:rsidRDefault="00284383" w:rsidP="00F77C88">
      <w:r>
        <w:t>El órgano compet</w:t>
      </w:r>
      <w:r w:rsidR="004C01B0">
        <w:t xml:space="preserve">ente para dictar la </w:t>
      </w:r>
      <w:r>
        <w:t>providencia</w:t>
      </w:r>
      <w:r w:rsidR="004C01B0">
        <w:t xml:space="preserve"> de apremio será </w:t>
      </w:r>
      <w:r w:rsidR="00FD4DE2">
        <w:t>el titular</w:t>
      </w:r>
      <w:r w:rsidR="00933A5C">
        <w:t xml:space="preserve"> de la</w:t>
      </w:r>
      <w:r w:rsidR="004C01B0">
        <w:t xml:space="preserve"> Dependen</w:t>
      </w:r>
      <w:r w:rsidR="00933A5C">
        <w:t>cia Regional</w:t>
      </w:r>
      <w:r>
        <w:t xml:space="preserve"> de Recaudación. Cuando la A</w:t>
      </w:r>
      <w:r w:rsidR="004C01B0">
        <w:t>dministración t</w:t>
      </w:r>
      <w:r>
        <w:t>ributaria estatal</w:t>
      </w:r>
      <w:r w:rsidR="004C01B0">
        <w:t>, asuma la recaudación de deudas de otras Administraciones Publicas, la providencia de apremio será dictada por los órganos c</w:t>
      </w:r>
      <w:r>
        <w:t>o</w:t>
      </w:r>
      <w:r w:rsidR="004C01B0">
        <w:t>mpetentes de dichas Administraciones.</w:t>
      </w:r>
    </w:p>
    <w:p w:rsidR="004C01B0" w:rsidRDefault="004C01B0" w:rsidP="00DA6394">
      <w:pPr>
        <w:pStyle w:val="Prrafodelista"/>
        <w:numPr>
          <w:ilvl w:val="2"/>
          <w:numId w:val="30"/>
        </w:numPr>
      </w:pPr>
      <w:r>
        <w:t>Impugnación del procedimiento de apremio</w:t>
      </w:r>
    </w:p>
    <w:p w:rsidR="004C01B0" w:rsidRDefault="00FD4DE2" w:rsidP="004C01B0">
      <w:r>
        <w:t>Contra las providencias de apremio só</w:t>
      </w:r>
      <w:r w:rsidR="004C01B0">
        <w:t xml:space="preserve">lo serán </w:t>
      </w:r>
      <w:r w:rsidR="00284383">
        <w:t>admisibles</w:t>
      </w:r>
      <w:r w:rsidR="004C01B0">
        <w:t xml:space="preserve"> los </w:t>
      </w:r>
      <w:r w:rsidR="00284383">
        <w:t>siguientes</w:t>
      </w:r>
      <w:r w:rsidR="004C01B0">
        <w:t xml:space="preserve"> motivos de oposición según el artículo 167:</w:t>
      </w:r>
    </w:p>
    <w:p w:rsidR="004C01B0" w:rsidRDefault="004C01B0" w:rsidP="004C01B0">
      <w:pPr>
        <w:pStyle w:val="Prrafodelista"/>
        <w:numPr>
          <w:ilvl w:val="0"/>
          <w:numId w:val="8"/>
        </w:numPr>
      </w:pPr>
      <w:r>
        <w:t>Extinción total de la deuda o prescripción del derecho a exigir el pago.</w:t>
      </w:r>
    </w:p>
    <w:p w:rsidR="004C01B0" w:rsidRDefault="004C01B0" w:rsidP="004C01B0">
      <w:pPr>
        <w:pStyle w:val="Prrafodelista"/>
        <w:numPr>
          <w:ilvl w:val="0"/>
          <w:numId w:val="8"/>
        </w:numPr>
      </w:pPr>
      <w:r>
        <w:t xml:space="preserve">Solicitud de </w:t>
      </w:r>
      <w:r w:rsidR="00284383">
        <w:t>aplazamiento</w:t>
      </w:r>
      <w:r>
        <w:t>, fraccionamiento o compensación en periodo voluntario.</w:t>
      </w:r>
    </w:p>
    <w:p w:rsidR="004C01B0" w:rsidRDefault="004C01B0" w:rsidP="004C01B0">
      <w:pPr>
        <w:pStyle w:val="Prrafodelista"/>
        <w:numPr>
          <w:ilvl w:val="0"/>
          <w:numId w:val="8"/>
        </w:numPr>
      </w:pPr>
      <w:r>
        <w:t xml:space="preserve">Falta de </w:t>
      </w:r>
      <w:r w:rsidR="00284383">
        <w:t>notificación</w:t>
      </w:r>
      <w:r>
        <w:t xml:space="preserve"> de la liquidación.</w:t>
      </w:r>
    </w:p>
    <w:p w:rsidR="004C01B0" w:rsidRDefault="004C01B0" w:rsidP="004C01B0">
      <w:pPr>
        <w:pStyle w:val="Prrafodelista"/>
        <w:numPr>
          <w:ilvl w:val="0"/>
          <w:numId w:val="8"/>
        </w:numPr>
      </w:pPr>
      <w:r>
        <w:t>Anulación de la liquidación.</w:t>
      </w:r>
    </w:p>
    <w:p w:rsidR="004C01B0" w:rsidRDefault="004C01B0" w:rsidP="004C01B0">
      <w:pPr>
        <w:pStyle w:val="Prrafodelista"/>
        <w:numPr>
          <w:ilvl w:val="0"/>
          <w:numId w:val="8"/>
        </w:numPr>
      </w:pPr>
      <w:r>
        <w:t>Error u omisión en el conteni</w:t>
      </w:r>
      <w:r w:rsidR="00FD4DE2">
        <w:t>do de la providencia de apremio que impida la identificación del deudor o de la deuda apremiada.</w:t>
      </w:r>
    </w:p>
    <w:p w:rsidR="00284383" w:rsidRDefault="00284383" w:rsidP="00284383">
      <w:pPr>
        <w:pStyle w:val="Prrafodelista"/>
      </w:pPr>
    </w:p>
    <w:p w:rsidR="004C01B0" w:rsidRDefault="004C01B0" w:rsidP="00DA6394">
      <w:pPr>
        <w:pStyle w:val="Prrafodelista"/>
        <w:numPr>
          <w:ilvl w:val="2"/>
          <w:numId w:val="32"/>
        </w:numPr>
      </w:pPr>
      <w:r>
        <w:t>Suspensión del procedimiento de apremio</w:t>
      </w:r>
    </w:p>
    <w:p w:rsidR="004C01B0" w:rsidRDefault="004C01B0" w:rsidP="004C01B0">
      <w:r>
        <w:t>Según el artículo</w:t>
      </w:r>
      <w:r w:rsidR="00284383">
        <w:t xml:space="preserve"> </w:t>
      </w:r>
      <w:r>
        <w:t>165:</w:t>
      </w:r>
    </w:p>
    <w:p w:rsidR="004C01B0" w:rsidRDefault="004C01B0" w:rsidP="004C01B0">
      <w:pPr>
        <w:pStyle w:val="Prrafodelista"/>
        <w:numPr>
          <w:ilvl w:val="0"/>
          <w:numId w:val="9"/>
        </w:numPr>
      </w:pPr>
      <w:r>
        <w:t xml:space="preserve">El procedimiento de suspenderá en la forma y con los </w:t>
      </w:r>
      <w:r w:rsidR="00284383">
        <w:t>requisitos</w:t>
      </w:r>
      <w:r>
        <w:t xml:space="preserve"> </w:t>
      </w:r>
      <w:r w:rsidR="00284383">
        <w:t>previstos</w:t>
      </w:r>
      <w:r>
        <w:t xml:space="preserve"> en las disposiciones reguladores de los recursos y reclamaciones </w:t>
      </w:r>
      <w:r w:rsidR="00284383">
        <w:t>económico</w:t>
      </w:r>
      <w:r>
        <w:t>- administrativas.</w:t>
      </w:r>
    </w:p>
    <w:p w:rsidR="004C01B0" w:rsidRDefault="004C01B0" w:rsidP="004C01B0">
      <w:pPr>
        <w:pStyle w:val="Prrafodelista"/>
        <w:numPr>
          <w:ilvl w:val="0"/>
          <w:numId w:val="9"/>
        </w:numPr>
      </w:pPr>
      <w:r>
        <w:t>Se suspenderá de forma automática por los órganos de recaudación</w:t>
      </w:r>
      <w:r w:rsidR="008050B7">
        <w:t xml:space="preserve"> sin necesidad de garantía cuando se demuestre error material, de </w:t>
      </w:r>
      <w:proofErr w:type="gramStart"/>
      <w:r w:rsidR="008050B7">
        <w:t>hecho</w:t>
      </w:r>
      <w:proofErr w:type="gramEnd"/>
      <w:r w:rsidR="008050B7">
        <w:t xml:space="preserve"> o aritmético en la determinación </w:t>
      </w:r>
      <w:r w:rsidR="008050B7">
        <w:lastRenderedPageBreak/>
        <w:t>de la deuda; o su ingreso, condonación, compensación, aplazamiento, suspensión o prescripción.</w:t>
      </w:r>
    </w:p>
    <w:p w:rsidR="004C01B0" w:rsidRDefault="004C01B0" w:rsidP="004C01B0">
      <w:pPr>
        <w:pStyle w:val="Prrafodelista"/>
        <w:numPr>
          <w:ilvl w:val="0"/>
          <w:numId w:val="9"/>
        </w:numPr>
      </w:pPr>
      <w:r>
        <w:t xml:space="preserve">Si se interpone tercería de dominio se suspenderá el procedimiento de </w:t>
      </w:r>
      <w:r w:rsidR="00284383">
        <w:t>apremio</w:t>
      </w:r>
      <w:r>
        <w:t>, en lo que se refiere a los bienes y derechos controvertidos.</w:t>
      </w:r>
    </w:p>
    <w:p w:rsidR="00284383" w:rsidRDefault="00284383" w:rsidP="00284383">
      <w:pPr>
        <w:pStyle w:val="Prrafodelista"/>
      </w:pPr>
    </w:p>
    <w:p w:rsidR="004C01B0" w:rsidRDefault="004C01B0" w:rsidP="00DA6394">
      <w:pPr>
        <w:pStyle w:val="Prrafodelista"/>
        <w:numPr>
          <w:ilvl w:val="2"/>
          <w:numId w:val="32"/>
        </w:numPr>
      </w:pPr>
      <w:r>
        <w:t>Ingresos en el procedimiento de apremio, aplazamiento y fraccionamiento</w:t>
      </w:r>
    </w:p>
    <w:p w:rsidR="004C01B0" w:rsidRDefault="004C01B0" w:rsidP="004C01B0">
      <w:r>
        <w:t xml:space="preserve">Los plazos de ingreso </w:t>
      </w:r>
      <w:r w:rsidR="008050B7">
        <w:t xml:space="preserve">de deudas apremiadas </w:t>
      </w:r>
      <w:r>
        <w:t>según el artículo 62.5 de la LGT</w:t>
      </w:r>
      <w:r w:rsidR="008050B7">
        <w:t xml:space="preserve"> son</w:t>
      </w:r>
      <w:r>
        <w:t>:</w:t>
      </w:r>
    </w:p>
    <w:p w:rsidR="004C01B0" w:rsidRDefault="004C01B0" w:rsidP="004C01B0">
      <w:pPr>
        <w:pStyle w:val="Prrafodelista"/>
        <w:numPr>
          <w:ilvl w:val="0"/>
          <w:numId w:val="10"/>
        </w:numPr>
      </w:pPr>
      <w:r>
        <w:t>Las notificadas entre los días 1 y 15 de cada mes hasta el día 20 de dicho mes o inmediato hábil posterior.</w:t>
      </w:r>
    </w:p>
    <w:p w:rsidR="004C01B0" w:rsidRDefault="004C01B0" w:rsidP="004C01B0">
      <w:pPr>
        <w:pStyle w:val="Prrafodelista"/>
        <w:numPr>
          <w:ilvl w:val="0"/>
          <w:numId w:val="10"/>
        </w:numPr>
      </w:pPr>
      <w:r>
        <w:t>Las</w:t>
      </w:r>
      <w:r w:rsidR="00284383">
        <w:t xml:space="preserve"> </w:t>
      </w:r>
      <w:r>
        <w:t>notificadas entre los días 16 y ultimo de cada mes, hasta el día 5 del mes siguiente o inmediato hábil posterior.</w:t>
      </w:r>
    </w:p>
    <w:p w:rsidR="004C01B0" w:rsidRDefault="00284383" w:rsidP="004C01B0">
      <w:r>
        <w:t>Los ingresos se realizará</w:t>
      </w:r>
      <w:r w:rsidR="004C01B0">
        <w:t>n a través de las entidades colaboradores autorizadas p</w:t>
      </w:r>
      <w:r>
        <w:t>ara la apertura de cuentas de reca</w:t>
      </w:r>
      <w:r w:rsidR="004C01B0">
        <w:t>udación.</w:t>
      </w:r>
      <w:r w:rsidR="008050B7">
        <w:t xml:space="preserve"> En cualquier momento anterior a la notificación del acuerdo de enajenación de bienes embargados se podrá pedir el aplazamiento o fraccionamiento.</w:t>
      </w:r>
    </w:p>
    <w:p w:rsidR="004C01B0" w:rsidRPr="00B1133E" w:rsidRDefault="004C01B0" w:rsidP="00DA6394">
      <w:pPr>
        <w:pStyle w:val="Prrafodelista"/>
        <w:numPr>
          <w:ilvl w:val="2"/>
          <w:numId w:val="32"/>
        </w:numPr>
        <w:rPr>
          <w:color w:val="FF0000"/>
        </w:rPr>
      </w:pPr>
      <w:r>
        <w:t>Liquidación de los intereses de demora</w:t>
      </w:r>
      <w:r w:rsidR="008D57E1">
        <w:t xml:space="preserve"> </w:t>
      </w:r>
      <w:r w:rsidR="008D57E1" w:rsidRPr="00B1133E">
        <w:rPr>
          <w:color w:val="FF0000"/>
        </w:rPr>
        <w:t>(Art. 72 RGR)</w:t>
      </w:r>
    </w:p>
    <w:p w:rsidR="004C01B0" w:rsidRDefault="004C01B0" w:rsidP="004C01B0">
      <w:r>
        <w:t>Las cantidades adeudadas devengarán intereses de demora desde el inicio del periodo ejecutivo has</w:t>
      </w:r>
      <w:r w:rsidR="00867C33">
        <w:t>ta la fecha de su ingreso.</w:t>
      </w:r>
    </w:p>
    <w:p w:rsidR="004C01B0" w:rsidRPr="00B1133E" w:rsidRDefault="004C01B0" w:rsidP="004C01B0">
      <w:pPr>
        <w:rPr>
          <w:color w:val="FF0000"/>
        </w:rPr>
      </w:pPr>
      <w:r>
        <w:t>El int</w:t>
      </w:r>
      <w:r w:rsidR="001B4EDF">
        <w:t xml:space="preserve">erés de demora será el interés </w:t>
      </w:r>
      <w:r>
        <w:t>legal del dinero i</w:t>
      </w:r>
      <w:r w:rsidR="00867C33">
        <w:t>ncrementado en un 25 por ciento, salvo que la LPGE establezca otro distinto.</w:t>
      </w:r>
      <w:r w:rsidR="004708D3">
        <w:t xml:space="preserve"> </w:t>
      </w:r>
      <w:r w:rsidR="004708D3" w:rsidRPr="00B1133E">
        <w:rPr>
          <w:color w:val="FF0000"/>
        </w:rPr>
        <w:t>La base sobre la que se aplicará el tipo de interés no incluirá el recargo de apremio.</w:t>
      </w:r>
    </w:p>
    <w:p w:rsidR="004C01B0" w:rsidRDefault="004C01B0" w:rsidP="004C01B0">
      <w:r>
        <w:t xml:space="preserve">El </w:t>
      </w:r>
      <w:r w:rsidR="001B4EDF">
        <w:t>cálculo</w:t>
      </w:r>
      <w:r>
        <w:t xml:space="preserve"> de intereses podrá realizarse:</w:t>
      </w:r>
    </w:p>
    <w:p w:rsidR="004C01B0" w:rsidRDefault="004C01B0" w:rsidP="004C01B0">
      <w:pPr>
        <w:pStyle w:val="Prrafodelista"/>
        <w:numPr>
          <w:ilvl w:val="0"/>
          <w:numId w:val="11"/>
        </w:numPr>
      </w:pPr>
      <w:r>
        <w:t>Cuando se produzca el pago de la deuda apremiada, se practicar</w:t>
      </w:r>
      <w:r w:rsidR="001B4EDF">
        <w:t>á</w:t>
      </w:r>
      <w:r>
        <w:t xml:space="preserve"> posteriormente la liquidación de los intereses devengados.</w:t>
      </w:r>
    </w:p>
    <w:p w:rsidR="004C01B0" w:rsidRDefault="004C01B0" w:rsidP="004C01B0">
      <w:pPr>
        <w:pStyle w:val="Prrafodelista"/>
        <w:numPr>
          <w:ilvl w:val="0"/>
          <w:numId w:val="11"/>
        </w:numPr>
      </w:pPr>
      <w:r>
        <w:t xml:space="preserve">Cuando las necesidades del </w:t>
      </w:r>
      <w:r w:rsidR="001B4EDF">
        <w:t>servicio</w:t>
      </w:r>
      <w:r>
        <w:t xml:space="preserve"> lo aconsejen, podrá acordarse el </w:t>
      </w:r>
      <w:r w:rsidR="001B4EDF">
        <w:t xml:space="preserve">cálculo </w:t>
      </w:r>
      <w:r>
        <w:t xml:space="preserve">y pago de los intereses en el momento del pago de la </w:t>
      </w:r>
      <w:r w:rsidR="001B4EDF">
        <w:t>deuda</w:t>
      </w:r>
      <w:r>
        <w:t>.</w:t>
      </w:r>
    </w:p>
    <w:p w:rsidR="004C01B0" w:rsidRDefault="004C01B0" w:rsidP="004C01B0">
      <w:pPr>
        <w:pStyle w:val="Prrafodelista"/>
        <w:numPr>
          <w:ilvl w:val="0"/>
          <w:numId w:val="11"/>
        </w:numPr>
      </w:pPr>
      <w:r>
        <w:t>En el caso de ejecución de bienes embargados o de garantías,</w:t>
      </w:r>
      <w:r w:rsidR="001B4EDF">
        <w:t xml:space="preserve"> se practicará la liquidación d</w:t>
      </w:r>
      <w:r>
        <w:t>e</w:t>
      </w:r>
      <w:r w:rsidR="001B4EDF">
        <w:t xml:space="preserve"> interés</w:t>
      </w:r>
      <w:r>
        <w:t xml:space="preserve"> al aplicar el </w:t>
      </w:r>
      <w:r w:rsidR="001B4EDF">
        <w:t>líquido</w:t>
      </w:r>
      <w:r>
        <w:t xml:space="preserve"> obtenido a la cancelación de la deuda.</w:t>
      </w:r>
    </w:p>
    <w:p w:rsidR="001B4EDF" w:rsidRDefault="004C01B0" w:rsidP="007A1051">
      <w:pPr>
        <w:pStyle w:val="Prrafodelista"/>
        <w:numPr>
          <w:ilvl w:val="0"/>
          <w:numId w:val="11"/>
        </w:numPr>
      </w:pPr>
      <w:r>
        <w:t>Si se embarga dinero en efectivo o en cuentas, podrán calcularse y retenerse los intereses en el momento del embargo.</w:t>
      </w:r>
    </w:p>
    <w:p w:rsidR="007A1051" w:rsidRDefault="007A1051" w:rsidP="007A1051">
      <w:pPr>
        <w:pStyle w:val="Prrafodelista"/>
      </w:pPr>
    </w:p>
    <w:p w:rsidR="004C01B0" w:rsidRDefault="004C01B0" w:rsidP="004C01B0">
      <w:pPr>
        <w:pStyle w:val="Prrafodelista"/>
        <w:numPr>
          <w:ilvl w:val="1"/>
          <w:numId w:val="11"/>
        </w:numPr>
      </w:pPr>
      <w:r>
        <w:t>EMBARGO DE BIENES Y DERECHOS</w:t>
      </w:r>
    </w:p>
    <w:p w:rsidR="004C01B0" w:rsidRDefault="00E85C66" w:rsidP="004C01B0">
      <w:r>
        <w:t>Según los</w:t>
      </w:r>
      <w:r w:rsidR="004C01B0">
        <w:t xml:space="preserve"> artículo</w:t>
      </w:r>
      <w:r>
        <w:t>s</w:t>
      </w:r>
      <w:r w:rsidR="001B4EDF">
        <w:t xml:space="preserve"> </w:t>
      </w:r>
      <w:r w:rsidR="004C01B0">
        <w:t>167 y 169 LGT</w:t>
      </w:r>
      <w:r w:rsidR="00933A5C">
        <w:t>. Notificada la providencia de apremio</w:t>
      </w:r>
      <w:r w:rsidR="004C01B0">
        <w:t xml:space="preserve"> y transcurridos los </w:t>
      </w:r>
      <w:r w:rsidR="001B4EDF">
        <w:t>plazos</w:t>
      </w:r>
      <w:r w:rsidR="004C01B0">
        <w:t xml:space="preserve"> señalados en el artículo 62.5 sin haberse hecho el ingreso, se procederá al embargo de los bienes y derechos que procedan</w:t>
      </w:r>
      <w:r w:rsidR="00974E6A">
        <w:t>, lo que se advertirá en la providencia de apremio.</w:t>
      </w:r>
    </w:p>
    <w:p w:rsidR="004C01B0" w:rsidRDefault="004C01B0" w:rsidP="004C01B0">
      <w:pPr>
        <w:pStyle w:val="Prrafodelista"/>
        <w:numPr>
          <w:ilvl w:val="2"/>
          <w:numId w:val="11"/>
        </w:numPr>
      </w:pPr>
      <w:r>
        <w:t>Ejecución de garantías</w:t>
      </w:r>
    </w:p>
    <w:p w:rsidR="004C01B0" w:rsidRDefault="004C01B0" w:rsidP="004C01B0">
      <w:r>
        <w:t xml:space="preserve">Si la </w:t>
      </w:r>
      <w:r w:rsidR="001B4EDF">
        <w:t>deuda</w:t>
      </w:r>
      <w:r>
        <w:t xml:space="preserve"> </w:t>
      </w:r>
      <w:r w:rsidR="001B4EDF">
        <w:t>estuviera</w:t>
      </w:r>
      <w:r>
        <w:t xml:space="preserve"> garantizada mediante aval u otra garantía se procederá a ejecutarla.</w:t>
      </w:r>
    </w:p>
    <w:p w:rsidR="004C01B0" w:rsidRDefault="004C01B0" w:rsidP="004C01B0">
      <w:r>
        <w:t>La Administración tributaria podrá optar por el embargo y enajenación de otros bienes o derechos</w:t>
      </w:r>
      <w:r w:rsidR="001B4EDF">
        <w:t xml:space="preserve"> con anteriori</w:t>
      </w:r>
      <w:r w:rsidR="00D40485">
        <w:t xml:space="preserve">dad a la ejecución de la garantía </w:t>
      </w:r>
      <w:r w:rsidR="001B4EDF">
        <w:t>cuando</w:t>
      </w:r>
      <w:r w:rsidR="00D40485">
        <w:t xml:space="preserve"> esta no sea </w:t>
      </w:r>
      <w:r w:rsidR="001B4EDF">
        <w:t>proporciona</w:t>
      </w:r>
      <w:r w:rsidR="00E85C66">
        <w:t>da</w:t>
      </w:r>
      <w:r w:rsidR="001B4EDF">
        <w:t xml:space="preserve"> a la </w:t>
      </w:r>
      <w:r w:rsidR="00D40485">
        <w:t>deuda garantizada o cuando</w:t>
      </w:r>
      <w:r w:rsidR="001B4EDF">
        <w:t xml:space="preserve"> </w:t>
      </w:r>
      <w:r w:rsidR="00D40485">
        <w:t>el obligado lo solicite. En estos casos la garantía quedará sin efecto.</w:t>
      </w:r>
    </w:p>
    <w:p w:rsidR="00D40485" w:rsidRDefault="00974E6A" w:rsidP="00D40485">
      <w:pPr>
        <w:pStyle w:val="Prrafodelista"/>
        <w:numPr>
          <w:ilvl w:val="2"/>
          <w:numId w:val="11"/>
        </w:numPr>
      </w:pPr>
      <w:r>
        <w:lastRenderedPageBreak/>
        <w:t>Práctica del Embargo</w:t>
      </w:r>
    </w:p>
    <w:p w:rsidR="00974E6A" w:rsidRDefault="00974E6A" w:rsidP="00974E6A">
      <w:pPr>
        <w:pStyle w:val="Prrafodelista"/>
        <w:ind w:left="1080"/>
      </w:pPr>
    </w:p>
    <w:p w:rsidR="00974E6A" w:rsidRDefault="00974E6A" w:rsidP="00974E6A">
      <w:pPr>
        <w:pStyle w:val="Prrafodelista"/>
        <w:numPr>
          <w:ilvl w:val="0"/>
          <w:numId w:val="26"/>
        </w:numPr>
      </w:pPr>
      <w:r>
        <w:t>Cuantía del embargo:</w:t>
      </w:r>
    </w:p>
    <w:p w:rsidR="00974E6A" w:rsidRDefault="00974E6A" w:rsidP="00974E6A">
      <w:r>
        <w:t>Con respeto al principio de proporcionalidad se procederá al embargo de bienes y derechos del obligado en la cuantía suficiente para cubrir: el importe de la deuda no ingresada, los intereses devengados o que se devenguen hasta el ingreso, los recargos del periodo ejecutivo y las costas del procedimiento.</w:t>
      </w:r>
    </w:p>
    <w:p w:rsidR="00974E6A" w:rsidRDefault="00974E6A" w:rsidP="00974E6A">
      <w:pPr>
        <w:pStyle w:val="Prrafodelista"/>
        <w:numPr>
          <w:ilvl w:val="0"/>
          <w:numId w:val="26"/>
        </w:numPr>
      </w:pPr>
      <w:r>
        <w:t>Orden del embargo</w:t>
      </w:r>
    </w:p>
    <w:p w:rsidR="00D40485" w:rsidRDefault="00D40485" w:rsidP="00D40485">
      <w:r>
        <w:t>Según el artículo 169 LGT, si la Administración y el obligado tributario</w:t>
      </w:r>
      <w:r w:rsidR="001B4EDF">
        <w:t xml:space="preserve"> no hu</w:t>
      </w:r>
      <w:r>
        <w:t>bieran acordado ot</w:t>
      </w:r>
      <w:r w:rsidR="00D815FC">
        <w:t>ro orden diferente, se embargará</w:t>
      </w:r>
      <w:r>
        <w:t xml:space="preserve">n los bienes del obligado </w:t>
      </w:r>
      <w:r w:rsidR="00D815FC">
        <w:t>teniendo</w:t>
      </w:r>
      <w:r>
        <w:t xml:space="preserve"> en cuenta la mayor facilidad de su </w:t>
      </w:r>
      <w:r w:rsidR="00D815FC">
        <w:t>enajenación</w:t>
      </w:r>
      <w:r>
        <w:t xml:space="preserve"> y la menor onerosidad de esta para el obligado.</w:t>
      </w:r>
    </w:p>
    <w:p w:rsidR="00D40485" w:rsidRDefault="008734B1" w:rsidP="00D40485">
      <w:r>
        <w:t xml:space="preserve">Sin perjuicio de los criterios anteriores, se establece </w:t>
      </w:r>
      <w:r w:rsidR="00D40485">
        <w:t>el siguiente orden</w:t>
      </w:r>
      <w:r>
        <w:t xml:space="preserve"> de embargo</w:t>
      </w:r>
      <w:r w:rsidR="00D40485">
        <w:t>:</w:t>
      </w:r>
    </w:p>
    <w:p w:rsidR="00D40485" w:rsidRDefault="00D40485" w:rsidP="00D40485">
      <w:pPr>
        <w:pStyle w:val="Prrafodelista"/>
        <w:numPr>
          <w:ilvl w:val="0"/>
          <w:numId w:val="12"/>
        </w:numPr>
      </w:pPr>
      <w:r>
        <w:t>Dinero efectivo o en cuentas abiertas en entidades de crédito.</w:t>
      </w:r>
    </w:p>
    <w:p w:rsidR="00D40485" w:rsidRDefault="00D815FC" w:rsidP="00D40485">
      <w:pPr>
        <w:pStyle w:val="Prrafodelista"/>
        <w:numPr>
          <w:ilvl w:val="0"/>
          <w:numId w:val="12"/>
        </w:numPr>
      </w:pPr>
      <w:r>
        <w:t>Créditos, efectos</w:t>
      </w:r>
      <w:r w:rsidR="00D40485">
        <w:t xml:space="preserve">, </w:t>
      </w:r>
      <w:r>
        <w:t>valores</w:t>
      </w:r>
      <w:r w:rsidR="00D40485">
        <w:t xml:space="preserve"> y derechos realizables en el acto </w:t>
      </w:r>
      <w:r>
        <w:t>o a corto plazo (6 meses).</w:t>
      </w:r>
    </w:p>
    <w:p w:rsidR="00D40485" w:rsidRDefault="00D40485" w:rsidP="00D40485">
      <w:pPr>
        <w:pStyle w:val="Prrafodelista"/>
        <w:numPr>
          <w:ilvl w:val="0"/>
          <w:numId w:val="12"/>
        </w:numPr>
      </w:pPr>
      <w:r>
        <w:t>Sueldos, salarios y pensiones.</w:t>
      </w:r>
    </w:p>
    <w:p w:rsidR="00D40485" w:rsidRDefault="00D40485" w:rsidP="00D40485">
      <w:pPr>
        <w:pStyle w:val="Prrafodelista"/>
        <w:numPr>
          <w:ilvl w:val="0"/>
          <w:numId w:val="12"/>
        </w:numPr>
      </w:pPr>
      <w:r>
        <w:t>Bienes inmuebles.</w:t>
      </w:r>
    </w:p>
    <w:p w:rsidR="00D40485" w:rsidRDefault="00D40485" w:rsidP="00D40485">
      <w:pPr>
        <w:pStyle w:val="Prrafodelista"/>
        <w:numPr>
          <w:ilvl w:val="0"/>
          <w:numId w:val="12"/>
        </w:numPr>
      </w:pPr>
      <w:r>
        <w:t>Intereses, rentas y frutos de toda especie.</w:t>
      </w:r>
    </w:p>
    <w:p w:rsidR="00D40485" w:rsidRDefault="00D40485" w:rsidP="00D40485">
      <w:pPr>
        <w:pStyle w:val="Prrafodelista"/>
        <w:numPr>
          <w:ilvl w:val="0"/>
          <w:numId w:val="12"/>
        </w:numPr>
      </w:pPr>
      <w:r>
        <w:t>Establecimientos mercantiles o industriales.</w:t>
      </w:r>
    </w:p>
    <w:p w:rsidR="00D40485" w:rsidRDefault="00D40485" w:rsidP="00D40485">
      <w:pPr>
        <w:pStyle w:val="Prrafodelista"/>
        <w:numPr>
          <w:ilvl w:val="0"/>
          <w:numId w:val="12"/>
        </w:numPr>
      </w:pPr>
      <w:r>
        <w:t>Metales preciosos, piedra</w:t>
      </w:r>
      <w:r w:rsidR="00D815FC">
        <w:t>s</w:t>
      </w:r>
      <w:r>
        <w:t xml:space="preserve"> finas, joyería orfebrería y </w:t>
      </w:r>
      <w:r w:rsidR="00D815FC">
        <w:t>antigüedades</w:t>
      </w:r>
      <w:r>
        <w:t>.</w:t>
      </w:r>
    </w:p>
    <w:p w:rsidR="00D40485" w:rsidRDefault="00D40485" w:rsidP="00D40485">
      <w:pPr>
        <w:pStyle w:val="Prrafodelista"/>
        <w:numPr>
          <w:ilvl w:val="0"/>
          <w:numId w:val="12"/>
        </w:numPr>
      </w:pPr>
      <w:r>
        <w:t>Bienes muebles y semovientes.</w:t>
      </w:r>
    </w:p>
    <w:p w:rsidR="00D40485" w:rsidRDefault="00D40485" w:rsidP="00D40485">
      <w:pPr>
        <w:pStyle w:val="Prrafodelista"/>
        <w:numPr>
          <w:ilvl w:val="0"/>
          <w:numId w:val="12"/>
        </w:numPr>
      </w:pPr>
      <w:r>
        <w:t>Créditos, efectos, valores y derechos realizables a largo plazo.</w:t>
      </w:r>
    </w:p>
    <w:p w:rsidR="008734B1" w:rsidRDefault="008734B1" w:rsidP="008734B1">
      <w:pPr>
        <w:pStyle w:val="Prrafodelista"/>
        <w:ind w:left="1080"/>
      </w:pPr>
    </w:p>
    <w:p w:rsidR="00D40485" w:rsidRDefault="00D40485" w:rsidP="0043749A">
      <w:pPr>
        <w:pStyle w:val="Prrafodelista"/>
        <w:numPr>
          <w:ilvl w:val="2"/>
          <w:numId w:val="27"/>
        </w:numPr>
      </w:pPr>
      <w:r>
        <w:t>Obtención de información para el embargo.</w:t>
      </w:r>
    </w:p>
    <w:p w:rsidR="00D40485" w:rsidRDefault="00D40485" w:rsidP="00D40485">
      <w:r>
        <w:t>Artículo 162 LGT los funcionarios que desarrollen funciones de recaudación p</w:t>
      </w:r>
      <w:r w:rsidR="00D815FC">
        <w:t>odrán comprobar e investig</w:t>
      </w:r>
      <w:r>
        <w:t>ar la existencia y situación de los bienes o derech</w:t>
      </w:r>
      <w:r w:rsidR="008734B1">
        <w:t>os de los obligados tributarios y tendrán las facultades reconocidas en el procedimiento inspector (examen de documentos, entrada en fincas, locales etc.)</w:t>
      </w:r>
    </w:p>
    <w:p w:rsidR="00D40485" w:rsidRDefault="00D815FC" w:rsidP="00D40485">
      <w:r>
        <w:t>Además</w:t>
      </w:r>
      <w:r w:rsidR="00D40485">
        <w:t>, todo obligado</w:t>
      </w:r>
      <w:r>
        <w:t xml:space="preserve"> tributario</w:t>
      </w:r>
      <w:r w:rsidR="00D40485">
        <w:t xml:space="preserve"> deberá poner en conocimiento de la Administración, una </w:t>
      </w:r>
      <w:r>
        <w:t>relación</w:t>
      </w:r>
      <w:r w:rsidR="00D40485">
        <w:t xml:space="preserve"> de bienes y derechos integrantes de su patrimonio.</w:t>
      </w:r>
    </w:p>
    <w:p w:rsidR="00D40485" w:rsidRDefault="007C6963" w:rsidP="0043749A">
      <w:pPr>
        <w:pStyle w:val="Prrafodelista"/>
        <w:numPr>
          <w:ilvl w:val="2"/>
          <w:numId w:val="27"/>
        </w:numPr>
      </w:pPr>
      <w:r>
        <w:t>Bienes libres del embargo</w:t>
      </w:r>
    </w:p>
    <w:p w:rsidR="00D815FC" w:rsidRDefault="007C6963" w:rsidP="007C6963">
      <w:r>
        <w:t xml:space="preserve">Según el </w:t>
      </w:r>
      <w:r w:rsidR="00D815FC">
        <w:t>artículo 169 LGT no se embargará</w:t>
      </w:r>
      <w:r>
        <w:t xml:space="preserve">n los bienes o derechos declarados inembargables </w:t>
      </w:r>
      <w:r w:rsidR="008734B1">
        <w:t xml:space="preserve">por las leyes, </w:t>
      </w:r>
      <w:r>
        <w:t xml:space="preserve">ni los que el </w:t>
      </w:r>
      <w:r w:rsidR="00D815FC">
        <w:t>coste</w:t>
      </w:r>
      <w:r>
        <w:t xml:space="preserve"> de su realización pudiera exceder del importe que podría obtenerse al enajenarlos.</w:t>
      </w:r>
    </w:p>
    <w:p w:rsidR="007C6963" w:rsidRDefault="0043749A" w:rsidP="0043749A">
      <w:pPr>
        <w:pStyle w:val="Prrafodelista"/>
        <w:numPr>
          <w:ilvl w:val="2"/>
          <w:numId w:val="27"/>
        </w:numPr>
      </w:pPr>
      <w:r>
        <w:t>Normas reguladoras del embargo de bienes y derechos</w:t>
      </w:r>
    </w:p>
    <w:p w:rsidR="0043749A" w:rsidRDefault="0043749A" w:rsidP="0043749A">
      <w:r>
        <w:t>Diligencias de embargo:</w:t>
      </w:r>
    </w:p>
    <w:p w:rsidR="007C6963" w:rsidRDefault="007C6963" w:rsidP="007C6963">
      <w:r>
        <w:t>Según los artículos 170 y 171 LGT:</w:t>
      </w:r>
    </w:p>
    <w:p w:rsidR="007C6963" w:rsidRDefault="007C6963" w:rsidP="007C6963">
      <w:pPr>
        <w:pStyle w:val="Prrafodelista"/>
        <w:numPr>
          <w:ilvl w:val="0"/>
          <w:numId w:val="13"/>
        </w:numPr>
      </w:pPr>
      <w:r>
        <w:t>Cada actuación de embargo se documentará en diligenc</w:t>
      </w:r>
      <w:r w:rsidR="008734B1">
        <w:t xml:space="preserve">ia y se notificará a la persona con la que se entienda la actuación. También al obligado tributario, al tercero titular, poseedor </w:t>
      </w:r>
      <w:r w:rsidR="008734B1">
        <w:lastRenderedPageBreak/>
        <w:t>o depositario, al cónyuge en caso de embargo de bienes gananciales y a los codueños o cotitulares.</w:t>
      </w:r>
    </w:p>
    <w:p w:rsidR="007C6963" w:rsidRDefault="007C6963" w:rsidP="007C6963">
      <w:pPr>
        <w:pStyle w:val="Prrafodelista"/>
        <w:numPr>
          <w:ilvl w:val="0"/>
          <w:numId w:val="13"/>
        </w:numPr>
      </w:pPr>
      <w:r>
        <w:t>Contra la diligencia de embargo solo serán admisibles los siguientes motivos de oposición:</w:t>
      </w:r>
    </w:p>
    <w:p w:rsidR="007C6963" w:rsidRDefault="007C6963" w:rsidP="007C6963">
      <w:pPr>
        <w:pStyle w:val="Prrafodelista"/>
        <w:numPr>
          <w:ilvl w:val="0"/>
          <w:numId w:val="14"/>
        </w:numPr>
      </w:pPr>
      <w:r>
        <w:t xml:space="preserve">Extinción de la </w:t>
      </w:r>
      <w:r w:rsidR="00D815FC">
        <w:t>deuda o prescripción del derecho a exigir el pago.</w:t>
      </w:r>
    </w:p>
    <w:p w:rsidR="007C6963" w:rsidRDefault="007C6963" w:rsidP="007C6963">
      <w:pPr>
        <w:pStyle w:val="Prrafodelista"/>
        <w:numPr>
          <w:ilvl w:val="0"/>
          <w:numId w:val="14"/>
        </w:numPr>
      </w:pPr>
      <w:r>
        <w:t>Falta de notificación de la providencia de apremio.</w:t>
      </w:r>
    </w:p>
    <w:p w:rsidR="007C6963" w:rsidRDefault="007C6963" w:rsidP="007C6963">
      <w:pPr>
        <w:pStyle w:val="Prrafodelista"/>
        <w:numPr>
          <w:ilvl w:val="0"/>
          <w:numId w:val="14"/>
        </w:numPr>
      </w:pPr>
      <w:r>
        <w:t xml:space="preserve">Incumplimiento </w:t>
      </w:r>
      <w:r w:rsidR="00D815FC">
        <w:t>de las</w:t>
      </w:r>
      <w:r>
        <w:t xml:space="preserve"> normas del embargo.</w:t>
      </w:r>
    </w:p>
    <w:p w:rsidR="007C6963" w:rsidRDefault="007C6963" w:rsidP="007C6963">
      <w:pPr>
        <w:pStyle w:val="Prrafodelista"/>
        <w:numPr>
          <w:ilvl w:val="0"/>
          <w:numId w:val="14"/>
        </w:numPr>
      </w:pPr>
      <w:r>
        <w:t>Suspensión del procedimiento de recaudación.</w:t>
      </w:r>
    </w:p>
    <w:p w:rsidR="007C6963" w:rsidRDefault="0043749A" w:rsidP="0043749A">
      <w:r>
        <w:t>Medidas de aseguramiento del embargo:</w:t>
      </w:r>
    </w:p>
    <w:p w:rsidR="007C6963" w:rsidRDefault="007C6963" w:rsidP="007C6963">
      <w:pPr>
        <w:pStyle w:val="Prrafodelista"/>
        <w:numPr>
          <w:ilvl w:val="0"/>
          <w:numId w:val="15"/>
        </w:numPr>
      </w:pPr>
      <w:r>
        <w:t xml:space="preserve">Si los bienes embargados fueran inscribibles en un registro </w:t>
      </w:r>
      <w:r w:rsidR="00D815FC">
        <w:t>público</w:t>
      </w:r>
      <w:r>
        <w:t xml:space="preserve">, la Administración tributaria tendrá derecho a que se practique </w:t>
      </w:r>
      <w:r w:rsidR="008734B1">
        <w:t>a</w:t>
      </w:r>
      <w:r>
        <w:t>notación preventiva de embargo en el registro correspondiente.</w:t>
      </w:r>
    </w:p>
    <w:p w:rsidR="007C6963" w:rsidRDefault="007C6963" w:rsidP="007C6963">
      <w:pPr>
        <w:pStyle w:val="Prrafodelista"/>
        <w:numPr>
          <w:ilvl w:val="0"/>
          <w:numId w:val="15"/>
        </w:numPr>
      </w:pPr>
      <w:r>
        <w:t xml:space="preserve">Cuando se embarguen bienes muebles, la Administración tributaria podrá disponer su </w:t>
      </w:r>
      <w:r w:rsidR="00D815FC">
        <w:t>depósito</w:t>
      </w:r>
      <w:r>
        <w:t>.</w:t>
      </w:r>
    </w:p>
    <w:p w:rsidR="007C6963" w:rsidRDefault="007C6963" w:rsidP="007C6963">
      <w:pPr>
        <w:pStyle w:val="Prrafodelista"/>
        <w:numPr>
          <w:ilvl w:val="0"/>
          <w:numId w:val="15"/>
        </w:numPr>
      </w:pPr>
      <w:r>
        <w:t xml:space="preserve">Cuando se ordene el embargo de </w:t>
      </w:r>
      <w:r w:rsidR="00D815FC">
        <w:t>establecimiento</w:t>
      </w:r>
      <w:r>
        <w:t xml:space="preserve"> mercantil o industrial, si la continuidad de las personas que ejercen la dirección pudiera perjudicar la solvencia del obligado tributario, el órgano competente podrá acordar</w:t>
      </w:r>
      <w:r w:rsidR="00147302">
        <w:t xml:space="preserve"> el nombramiento de</w:t>
      </w:r>
      <w:r>
        <w:t xml:space="preserve"> un funcionario como administrador</w:t>
      </w:r>
      <w:r w:rsidR="00063AA4">
        <w:t xml:space="preserve"> o interventor</w:t>
      </w:r>
      <w:r>
        <w:t>.</w:t>
      </w:r>
    </w:p>
    <w:p w:rsidR="007C6963" w:rsidRDefault="00D815FC" w:rsidP="007C6963">
      <w:pPr>
        <w:pStyle w:val="Prrafodelista"/>
        <w:numPr>
          <w:ilvl w:val="0"/>
          <w:numId w:val="15"/>
        </w:numPr>
      </w:pPr>
      <w:r>
        <w:t>La A</w:t>
      </w:r>
      <w:r w:rsidR="007C6963">
        <w:t>dministración tributaria podrá acordar la prohibición de disponer sobre los b</w:t>
      </w:r>
      <w:r w:rsidR="00063AA4">
        <w:t>ienes inmuebles de una sociedad cuando se hubieran embargado al obligado tributario las acciones o participaciones de la misma.</w:t>
      </w:r>
    </w:p>
    <w:p w:rsidR="00D815FC" w:rsidRPr="00ED7C33" w:rsidRDefault="00BC2BA2" w:rsidP="00BC2BA2">
      <w:pPr>
        <w:rPr>
          <w:color w:val="FF0000"/>
        </w:rPr>
      </w:pPr>
      <w:r>
        <w:t>Embargos de bienes y derechos en entidades de crédito o depósito</w:t>
      </w:r>
      <w:r w:rsidR="00147302">
        <w:t xml:space="preserve"> </w:t>
      </w:r>
      <w:r w:rsidR="00147302" w:rsidRPr="00ED7C33">
        <w:rPr>
          <w:color w:val="FF0000"/>
        </w:rPr>
        <w:t>(Art. 171 LGT)</w:t>
      </w:r>
      <w:r w:rsidRPr="00ED7C33">
        <w:rPr>
          <w:color w:val="FF0000"/>
        </w:rPr>
        <w:t>:</w:t>
      </w:r>
    </w:p>
    <w:p w:rsidR="00BC2BA2" w:rsidRDefault="00BC2BA2" w:rsidP="00BC2BA2">
      <w:pPr>
        <w:pStyle w:val="Prrafodelista"/>
        <w:numPr>
          <w:ilvl w:val="0"/>
          <w:numId w:val="28"/>
        </w:numPr>
      </w:pPr>
      <w:r>
        <w:t>Cuando la Administración tributaria tenga conocimiento de la existencia de fondos, valores etc. en entidades de crédito, podrá disponer su embargo en la cuantía que proceda.</w:t>
      </w:r>
    </w:p>
    <w:p w:rsidR="00BC2BA2" w:rsidRDefault="00BC2BA2" w:rsidP="00BC2BA2">
      <w:pPr>
        <w:pStyle w:val="Prrafodelista"/>
        <w:numPr>
          <w:ilvl w:val="0"/>
          <w:numId w:val="28"/>
        </w:numPr>
      </w:pPr>
      <w:r>
        <w:t>Cuando los fondos o valores se encuentren depositados en cuentas a nombre de varios titulares solo se embargará la parte correspondiente al obligado tributario.</w:t>
      </w:r>
    </w:p>
    <w:p w:rsidR="00BC2BA2" w:rsidRDefault="00BC2BA2" w:rsidP="00BC2BA2">
      <w:pPr>
        <w:pStyle w:val="Prrafodelista"/>
        <w:numPr>
          <w:ilvl w:val="0"/>
          <w:numId w:val="28"/>
        </w:numPr>
      </w:pPr>
      <w:r>
        <w:t>Cuando en la cuenta afectada por el embargo se efectúe abono de sueldos deberán respetarse las limitaciones de la Ley de Enjuiciamiento Civil 1/2000.</w:t>
      </w:r>
    </w:p>
    <w:p w:rsidR="00BC2BA2" w:rsidRDefault="00BC2BA2" w:rsidP="00BC2BA2">
      <w:pPr>
        <w:pStyle w:val="Prrafodelista"/>
        <w:ind w:left="1080"/>
      </w:pPr>
    </w:p>
    <w:p w:rsidR="007C6963" w:rsidRDefault="00D815FC" w:rsidP="0043749A">
      <w:pPr>
        <w:pStyle w:val="Prrafodelista"/>
        <w:numPr>
          <w:ilvl w:val="2"/>
          <w:numId w:val="27"/>
        </w:numPr>
      </w:pPr>
      <w:r>
        <w:t>Depósito</w:t>
      </w:r>
      <w:r w:rsidR="00375F70">
        <w:t xml:space="preserve"> de bienes embargados</w:t>
      </w:r>
    </w:p>
    <w:p w:rsidR="00147302" w:rsidRPr="00ED7C33" w:rsidRDefault="00147302" w:rsidP="00147302">
      <w:pPr>
        <w:rPr>
          <w:color w:val="FF0000"/>
        </w:rPr>
      </w:pPr>
      <w:r w:rsidRPr="00ED7C33">
        <w:rPr>
          <w:color w:val="FF0000"/>
        </w:rPr>
        <w:t>Según el artículo 170 de la LGT, cuando se embarguen bienes muebles, la Administración podrá disponer su depósito.</w:t>
      </w:r>
    </w:p>
    <w:p w:rsidR="00375F70" w:rsidRDefault="00375F70" w:rsidP="00375F70">
      <w:r>
        <w:t xml:space="preserve">Los órganos competentes de recaudación designarán el lugar donde tienen que depositarse los bienes </w:t>
      </w:r>
      <w:r w:rsidR="00D815FC">
        <w:t>excepto</w:t>
      </w:r>
      <w:r>
        <w:t xml:space="preserve"> los que se encuentren:</w:t>
      </w:r>
    </w:p>
    <w:p w:rsidR="00375F70" w:rsidRDefault="00375F70" w:rsidP="00375F70">
      <w:pPr>
        <w:pStyle w:val="Prrafodelista"/>
        <w:numPr>
          <w:ilvl w:val="0"/>
          <w:numId w:val="16"/>
        </w:numPr>
      </w:pPr>
      <w:r>
        <w:t>En entidades de crédito</w:t>
      </w:r>
      <w:r w:rsidR="00D815FC">
        <w:t>.</w:t>
      </w:r>
    </w:p>
    <w:p w:rsidR="00375F70" w:rsidRDefault="00375F70" w:rsidP="00375F70">
      <w:pPr>
        <w:pStyle w:val="Prrafodelista"/>
        <w:numPr>
          <w:ilvl w:val="0"/>
          <w:numId w:val="16"/>
        </w:numPr>
      </w:pPr>
      <w:r>
        <w:t xml:space="preserve">En </w:t>
      </w:r>
      <w:r w:rsidR="00D815FC">
        <w:t>los locales d</w:t>
      </w:r>
      <w:r>
        <w:t>e</w:t>
      </w:r>
      <w:r w:rsidR="00D815FC">
        <w:t xml:space="preserve"> </w:t>
      </w:r>
      <w:r>
        <w:t xml:space="preserve">la </w:t>
      </w:r>
      <w:r w:rsidR="00D815FC">
        <w:t>propia</w:t>
      </w:r>
      <w:r>
        <w:t xml:space="preserve"> Administración u otros entes públicos (museos</w:t>
      </w:r>
      <w:r w:rsidR="00ED7C33">
        <w:t>, bibliotecas…</w:t>
      </w:r>
      <w:r>
        <w:t>)</w:t>
      </w:r>
      <w:r w:rsidR="00D815FC">
        <w:t>.</w:t>
      </w:r>
    </w:p>
    <w:p w:rsidR="00375F70" w:rsidRDefault="00375F70" w:rsidP="00375F70">
      <w:pPr>
        <w:pStyle w:val="Prrafodelista"/>
        <w:numPr>
          <w:ilvl w:val="0"/>
          <w:numId w:val="16"/>
        </w:numPr>
      </w:pPr>
      <w:r>
        <w:t xml:space="preserve">En locales de empresas dedicadas al </w:t>
      </w:r>
      <w:r w:rsidR="00B00F33">
        <w:t>depósito</w:t>
      </w:r>
      <w:r w:rsidR="00D815FC">
        <w:t>.</w:t>
      </w:r>
    </w:p>
    <w:p w:rsidR="00375F70" w:rsidRDefault="00B00F33" w:rsidP="00375F70">
      <w:pPr>
        <w:pStyle w:val="Prrafodelista"/>
        <w:numPr>
          <w:ilvl w:val="0"/>
          <w:numId w:val="16"/>
        </w:numPr>
      </w:pPr>
      <w:r>
        <w:t>Los que estén en los locales del deudor, c</w:t>
      </w:r>
      <w:r w:rsidR="00375F70">
        <w:t>uando sean de difícil transporte</w:t>
      </w:r>
      <w:r>
        <w:t>.</w:t>
      </w:r>
    </w:p>
    <w:p w:rsidR="00B00F33" w:rsidRDefault="00B00F33" w:rsidP="00B00F33">
      <w:pPr>
        <w:pStyle w:val="Prrafodelista"/>
      </w:pPr>
    </w:p>
    <w:p w:rsidR="00375F70" w:rsidRDefault="00B00F33" w:rsidP="0043749A">
      <w:pPr>
        <w:pStyle w:val="Prrafodelista"/>
        <w:numPr>
          <w:ilvl w:val="2"/>
          <w:numId w:val="27"/>
        </w:numPr>
      </w:pPr>
      <w:r>
        <w:t>Responsabilidad</w:t>
      </w:r>
      <w:r w:rsidR="00BC2BA2">
        <w:t>es en el procedimiento de recaudación.</w:t>
      </w:r>
    </w:p>
    <w:p w:rsidR="00375F70" w:rsidRDefault="00375F70" w:rsidP="00375F70">
      <w:r>
        <w:lastRenderedPageBreak/>
        <w:t>Serán responsables</w:t>
      </w:r>
      <w:r w:rsidR="002802C1">
        <w:t xml:space="preserve"> solidarios,</w:t>
      </w:r>
      <w:r w:rsidR="00B00F33">
        <w:t xml:space="preserve"> las siguientes personas o entidades</w:t>
      </w:r>
      <w:r>
        <w:t xml:space="preserve"> por la </w:t>
      </w:r>
      <w:r w:rsidR="00B00F33">
        <w:t>deuda tributaria, sanciones, recarg</w:t>
      </w:r>
      <w:r>
        <w:t xml:space="preserve">o e interés de </w:t>
      </w:r>
      <w:r w:rsidR="00B00F33">
        <w:t>demora</w:t>
      </w:r>
      <w:r>
        <w:t xml:space="preserve"> del periodo ejecutivo hasta el importe del valor de los bienes</w:t>
      </w:r>
      <w:r w:rsidR="002802C1">
        <w:t xml:space="preserve"> que se hubieran podido embargar o enajenar</w:t>
      </w:r>
      <w:r>
        <w:t>:</w:t>
      </w:r>
    </w:p>
    <w:p w:rsidR="00375F70" w:rsidRDefault="00375F70" w:rsidP="00375F70">
      <w:pPr>
        <w:pStyle w:val="Prrafodelista"/>
        <w:numPr>
          <w:ilvl w:val="0"/>
          <w:numId w:val="17"/>
        </w:numPr>
      </w:pPr>
      <w:r>
        <w:t>Las q</w:t>
      </w:r>
      <w:r w:rsidR="00B00F33">
        <w:t>ue</w:t>
      </w:r>
      <w:r w:rsidR="00C62E1D">
        <w:t xml:space="preserve"> sean </w:t>
      </w:r>
      <w:r w:rsidR="00C62E1D" w:rsidRPr="00ED7C33">
        <w:rPr>
          <w:color w:val="FF0000"/>
        </w:rPr>
        <w:t>causantes</w:t>
      </w:r>
      <w:r w:rsidR="00C62E1D">
        <w:t xml:space="preserve"> o colabore</w:t>
      </w:r>
      <w:r w:rsidR="00B00F33">
        <w:t xml:space="preserve">n en la ocultación </w:t>
      </w:r>
      <w:r w:rsidR="002802C1">
        <w:t xml:space="preserve">o transmisión </w:t>
      </w:r>
      <w:r w:rsidR="00B00F33">
        <w:t>d</w:t>
      </w:r>
      <w:r>
        <w:t>e</w:t>
      </w:r>
      <w:r w:rsidR="00B00F33">
        <w:t xml:space="preserve"> </w:t>
      </w:r>
      <w:r>
        <w:t>bienes</w:t>
      </w:r>
      <w:r w:rsidR="00B00F33">
        <w:t>.</w:t>
      </w:r>
    </w:p>
    <w:p w:rsidR="00375F70" w:rsidRDefault="00375F70" w:rsidP="00375F70">
      <w:pPr>
        <w:pStyle w:val="Prrafodelista"/>
        <w:numPr>
          <w:ilvl w:val="0"/>
          <w:numId w:val="17"/>
        </w:numPr>
      </w:pPr>
      <w:r>
        <w:t xml:space="preserve">Las que incumplan las </w:t>
      </w:r>
      <w:r w:rsidR="00B00F33">
        <w:t>órdenes</w:t>
      </w:r>
      <w:r>
        <w:t xml:space="preserve"> de embargo</w:t>
      </w:r>
      <w:r w:rsidR="00B00F33">
        <w:t>.</w:t>
      </w:r>
    </w:p>
    <w:p w:rsidR="00375F70" w:rsidRDefault="00375F70" w:rsidP="00375F70">
      <w:pPr>
        <w:pStyle w:val="Prrafodelista"/>
        <w:numPr>
          <w:ilvl w:val="0"/>
          <w:numId w:val="17"/>
        </w:numPr>
      </w:pPr>
      <w:r>
        <w:t>Las que con conocimiento del embargo, medida cautelar o garantía colaboran en el levantamiento de los bienes</w:t>
      </w:r>
      <w:r w:rsidR="00B00F33">
        <w:t>.</w:t>
      </w:r>
    </w:p>
    <w:p w:rsidR="00375F70" w:rsidRDefault="00375F70" w:rsidP="00375F70">
      <w:pPr>
        <w:pStyle w:val="Prrafodelista"/>
        <w:numPr>
          <w:ilvl w:val="0"/>
          <w:numId w:val="17"/>
        </w:numPr>
      </w:pPr>
      <w:r>
        <w:t xml:space="preserve">Las </w:t>
      </w:r>
      <w:r w:rsidR="00B00F33">
        <w:t>personas depositarias d</w:t>
      </w:r>
      <w:r>
        <w:t>e</w:t>
      </w:r>
      <w:r w:rsidR="00B00F33">
        <w:t xml:space="preserve"> </w:t>
      </w:r>
      <w:r>
        <w:t xml:space="preserve">los </w:t>
      </w:r>
      <w:r w:rsidR="00B00F33">
        <w:t>bienes</w:t>
      </w:r>
      <w:r>
        <w:t xml:space="preserve"> del </w:t>
      </w:r>
      <w:r w:rsidR="00B00F33">
        <w:t>deudor</w:t>
      </w:r>
      <w:r>
        <w:t xml:space="preserve"> una</w:t>
      </w:r>
      <w:r w:rsidR="00B00F33">
        <w:t xml:space="preserve"> </w:t>
      </w:r>
      <w:r>
        <w:t xml:space="preserve">vez recibida la notificación y colaboren en el </w:t>
      </w:r>
      <w:r w:rsidR="00B00F33">
        <w:t>levantamiento</w:t>
      </w:r>
      <w:r>
        <w:t xml:space="preserve"> de aquellos.</w:t>
      </w:r>
    </w:p>
    <w:p w:rsidR="00B00F33" w:rsidRDefault="00B00F33" w:rsidP="00B00F33">
      <w:pPr>
        <w:pStyle w:val="Prrafodelista"/>
      </w:pPr>
    </w:p>
    <w:p w:rsidR="00375F70" w:rsidRDefault="00375F70" w:rsidP="0043749A">
      <w:pPr>
        <w:pStyle w:val="Prrafodelista"/>
        <w:numPr>
          <w:ilvl w:val="1"/>
          <w:numId w:val="27"/>
        </w:numPr>
      </w:pPr>
      <w:r>
        <w:t>ENAJENACIÓN DE LOS BIENES EMBARGADOS</w:t>
      </w:r>
    </w:p>
    <w:p w:rsidR="00B00F33" w:rsidRDefault="00B00F33" w:rsidP="00B00F33">
      <w:pPr>
        <w:pStyle w:val="Prrafodelista"/>
      </w:pPr>
    </w:p>
    <w:p w:rsidR="00375F70" w:rsidRDefault="00375F70" w:rsidP="009471DC">
      <w:pPr>
        <w:pStyle w:val="Prrafodelista"/>
        <w:numPr>
          <w:ilvl w:val="2"/>
          <w:numId w:val="33"/>
        </w:numPr>
      </w:pPr>
      <w:r>
        <w:t>Actuaciones previas a la enajenación</w:t>
      </w:r>
    </w:p>
    <w:p w:rsidR="00B00F33" w:rsidRDefault="00B00F33" w:rsidP="00B00F33">
      <w:pPr>
        <w:pStyle w:val="Prrafodelista"/>
        <w:ind w:left="1080"/>
      </w:pPr>
    </w:p>
    <w:p w:rsidR="00156D4E" w:rsidRDefault="00156D4E" w:rsidP="00156D4E">
      <w:pPr>
        <w:pStyle w:val="Prrafodelista"/>
        <w:numPr>
          <w:ilvl w:val="0"/>
          <w:numId w:val="18"/>
        </w:numPr>
      </w:pPr>
      <w:r>
        <w:t xml:space="preserve">Los órganos de recaudación procederán a valorar los bienes embargados. El </w:t>
      </w:r>
      <w:r w:rsidR="00B00F33">
        <w:t>importe d</w:t>
      </w:r>
      <w:r>
        <w:t>e</w:t>
      </w:r>
      <w:r w:rsidR="00B00F33">
        <w:t xml:space="preserve"> </w:t>
      </w:r>
      <w:r>
        <w:t>la valoración servirá como tipo para subasta o concurso, pero si existieran cargas</w:t>
      </w:r>
      <w:r w:rsidR="002802C1">
        <w:t xml:space="preserve"> será</w:t>
      </w:r>
      <w:r>
        <w:t xml:space="preserve"> la diferen</w:t>
      </w:r>
      <w:r w:rsidR="002802C1">
        <w:t>cia entre el valor de los bienes y las cargas anteriores y preferentes, el tipo de la subasta, y si estas exceden del valor, el menor importe entre los débitos y costas o el valor del bien.</w:t>
      </w:r>
    </w:p>
    <w:p w:rsidR="00156D4E" w:rsidRDefault="00933A5C" w:rsidP="00156D4E">
      <w:pPr>
        <w:pStyle w:val="Prrafodelista"/>
        <w:numPr>
          <w:ilvl w:val="0"/>
          <w:numId w:val="18"/>
        </w:numPr>
      </w:pPr>
      <w:r>
        <w:t xml:space="preserve">Los bienes </w:t>
      </w:r>
      <w:r w:rsidR="00156D4E">
        <w:t>embargados</w:t>
      </w:r>
      <w:r>
        <w:t xml:space="preserve"> podrán ser</w:t>
      </w:r>
      <w:r w:rsidR="00156D4E">
        <w:t xml:space="preserve"> distribuidos en lotes de análoga naturaleza</w:t>
      </w:r>
      <w:r>
        <w:t xml:space="preserve"> o cuando se quiera tener más concurrencia de licitadores</w:t>
      </w:r>
      <w:r w:rsidR="00156D4E">
        <w:t>.</w:t>
      </w:r>
    </w:p>
    <w:p w:rsidR="00B00F33" w:rsidRDefault="00B00F33" w:rsidP="00B00F33">
      <w:pPr>
        <w:pStyle w:val="Prrafodelista"/>
      </w:pPr>
    </w:p>
    <w:p w:rsidR="00156D4E" w:rsidRDefault="00156D4E" w:rsidP="009471DC">
      <w:pPr>
        <w:pStyle w:val="Prrafodelista"/>
        <w:numPr>
          <w:ilvl w:val="2"/>
          <w:numId w:val="33"/>
        </w:numPr>
      </w:pPr>
      <w:r>
        <w:t>Enajenación</w:t>
      </w:r>
      <w:r w:rsidR="009471DC">
        <w:t xml:space="preserve"> (Art. 172 LGT</w:t>
      </w:r>
      <w:r w:rsidR="00457414">
        <w:t>)</w:t>
      </w:r>
    </w:p>
    <w:p w:rsidR="00B00F33" w:rsidRDefault="00B00F33" w:rsidP="00B00F33">
      <w:pPr>
        <w:pStyle w:val="Prrafodelista"/>
        <w:ind w:left="1080"/>
      </w:pPr>
    </w:p>
    <w:p w:rsidR="00156D4E" w:rsidRDefault="009471DC" w:rsidP="009C70EC">
      <w:pPr>
        <w:pStyle w:val="Prrafodelista"/>
      </w:pPr>
      <w:r>
        <w:t>La enajenación de los bienes embargados s</w:t>
      </w:r>
      <w:r w:rsidR="00156D4E">
        <w:t>e realizará mediante subast</w:t>
      </w:r>
      <w:r w:rsidR="00B00F33">
        <w:t>a</w:t>
      </w:r>
      <w:r w:rsidR="00156D4E">
        <w:t xml:space="preserve">, concurso o </w:t>
      </w:r>
      <w:r w:rsidR="00B00F33">
        <w:t>adjudicación</w:t>
      </w:r>
      <w:r>
        <w:t xml:space="preserve"> directa en los casos y condiciones que se fijen reglamentariamente.</w:t>
      </w:r>
    </w:p>
    <w:p w:rsidR="00457414" w:rsidRDefault="00457414" w:rsidP="00457414">
      <w:pPr>
        <w:pStyle w:val="Prrafodelista"/>
      </w:pPr>
    </w:p>
    <w:p w:rsidR="00156D4E" w:rsidRDefault="00156D4E" w:rsidP="00156D4E">
      <w:pPr>
        <w:pStyle w:val="Prrafodelista"/>
      </w:pPr>
      <w:r>
        <w:t xml:space="preserve">El acuerdo de enajenación solo podrá impugnarse si las diligencias de embargo se han tenido por notificadas por no haber </w:t>
      </w:r>
      <w:r w:rsidR="00EF7D93">
        <w:t>comparecido</w:t>
      </w:r>
      <w:r>
        <w:t xml:space="preserve"> el obligado </w:t>
      </w:r>
      <w:r w:rsidR="00EF7D93">
        <w:t>tributario</w:t>
      </w:r>
      <w:r>
        <w:t xml:space="preserve"> o su representante.</w:t>
      </w:r>
    </w:p>
    <w:p w:rsidR="009471DC" w:rsidRDefault="009471DC" w:rsidP="00156D4E">
      <w:pPr>
        <w:pStyle w:val="Prrafodelista"/>
      </w:pPr>
    </w:p>
    <w:p w:rsidR="009471DC" w:rsidRDefault="009471DC" w:rsidP="009471DC">
      <w:pPr>
        <w:pStyle w:val="Prrafodelista"/>
      </w:pPr>
      <w:r>
        <w:t>La Administración tributaria no podrá proceder a la enajenación de los bienes hasta que el acto de liquidación de la deuda tributaria ejecutada sea firme, salvo por fuerza mayor, bienes perecederos, bienes con riesgo de pérdida inminente de valor o cuando el obligado solicite de forma expresa su enajenación.</w:t>
      </w:r>
    </w:p>
    <w:p w:rsidR="009C70EC" w:rsidRDefault="009C70EC" w:rsidP="009C70EC">
      <w:pPr>
        <w:pStyle w:val="Prrafodelista"/>
      </w:pPr>
    </w:p>
    <w:p w:rsidR="009C70EC" w:rsidRDefault="009C70EC" w:rsidP="009C70EC">
      <w:pPr>
        <w:pStyle w:val="Prrafodelista"/>
        <w:numPr>
          <w:ilvl w:val="3"/>
          <w:numId w:val="33"/>
        </w:numPr>
      </w:pPr>
      <w:r>
        <w:t>Formas de enajenación</w:t>
      </w:r>
    </w:p>
    <w:p w:rsidR="009C70EC" w:rsidRPr="00CB7CAB" w:rsidRDefault="009C70EC" w:rsidP="009C70EC">
      <w:pPr>
        <w:ind w:left="708"/>
        <w:rPr>
          <w:color w:val="FF0000"/>
        </w:rPr>
      </w:pPr>
      <w:r w:rsidRPr="00CB7CAB">
        <w:rPr>
          <w:color w:val="FF0000"/>
        </w:rPr>
        <w:t xml:space="preserve">Según el artículo 100 del RGR, el procedimiento ordinario de adjudicación de bienes embargados será la subasta pública. Será única y se realizará por medios electrónicos </w:t>
      </w:r>
      <w:r w:rsidR="001A6ED0" w:rsidRPr="00CB7CAB">
        <w:rPr>
          <w:color w:val="FF0000"/>
        </w:rPr>
        <w:t xml:space="preserve">(portal de subastas del BOE) </w:t>
      </w:r>
      <w:r w:rsidRPr="00CB7CAB">
        <w:rPr>
          <w:color w:val="FF0000"/>
        </w:rPr>
        <w:t>salvo que su ejecución material se encargue por el órgano de recaudación a empresas o profesionales especializados.</w:t>
      </w:r>
    </w:p>
    <w:p w:rsidR="009C70EC" w:rsidRPr="00CB7CAB" w:rsidRDefault="009C70EC" w:rsidP="009C70EC">
      <w:pPr>
        <w:ind w:left="708"/>
        <w:rPr>
          <w:color w:val="FF0000"/>
        </w:rPr>
      </w:pPr>
      <w:r w:rsidRPr="00CB7CAB">
        <w:rPr>
          <w:color w:val="FF0000"/>
        </w:rPr>
        <w:t>La subasta se anunciará mediante publicación en el BOE y se abrirá transcurridas al menos 24 horas desde el anuncio.</w:t>
      </w:r>
    </w:p>
    <w:p w:rsidR="009C70EC" w:rsidRPr="00CB7CAB" w:rsidRDefault="009C70EC" w:rsidP="009C70EC">
      <w:pPr>
        <w:ind w:left="708"/>
        <w:rPr>
          <w:color w:val="FF0000"/>
        </w:rPr>
      </w:pPr>
      <w:r w:rsidRPr="00CB7CAB">
        <w:rPr>
          <w:color w:val="FF0000"/>
        </w:rPr>
        <w:t>Todo licitador para ser admitido deberá constituir un depósito del 5% del tipo de subasta de los bienes sobre los que desee pujar.</w:t>
      </w:r>
    </w:p>
    <w:p w:rsidR="009C70EC" w:rsidRPr="00CB7CAB" w:rsidRDefault="009C70EC" w:rsidP="009C70EC">
      <w:pPr>
        <w:ind w:left="708"/>
        <w:rPr>
          <w:color w:val="FF0000"/>
        </w:rPr>
      </w:pPr>
      <w:r w:rsidRPr="00CB7CAB">
        <w:rPr>
          <w:color w:val="FF0000"/>
        </w:rPr>
        <w:lastRenderedPageBreak/>
        <w:t xml:space="preserve">Finalizada la presentación de ofertas, la mesa en el plazo máximo de 15 días procederá a la adjudicación de los bienes. La adjudicación se notificará al adjudicatario. En caso de impago del importe restante el adjudicatario perderá el depósito constituido. </w:t>
      </w:r>
    </w:p>
    <w:p w:rsidR="00EF7D93" w:rsidRPr="00CB7CAB" w:rsidRDefault="009C70EC" w:rsidP="00865FF0">
      <w:pPr>
        <w:ind w:left="708"/>
        <w:rPr>
          <w:color w:val="FF0000"/>
        </w:rPr>
      </w:pPr>
      <w:r w:rsidRPr="00CB7CAB">
        <w:rPr>
          <w:color w:val="FF0000"/>
        </w:rPr>
        <w:t>Ingresado el remate se entregará certificación del acta de adjudicación de bienes</w:t>
      </w:r>
      <w:r w:rsidR="00865FF0" w:rsidRPr="00CB7CAB">
        <w:rPr>
          <w:color w:val="FF0000"/>
        </w:rPr>
        <w:t xml:space="preserve"> que constituye el documento públi</w:t>
      </w:r>
      <w:r w:rsidR="00C760BD" w:rsidRPr="00CB7CAB">
        <w:rPr>
          <w:color w:val="FF0000"/>
        </w:rPr>
        <w:t xml:space="preserve">co de venta a todos los efectos donde se hace constar la extinción de la anotación preventiva </w:t>
      </w:r>
      <w:r w:rsidR="001A6ED0" w:rsidRPr="00CB7CAB">
        <w:rPr>
          <w:color w:val="FF0000"/>
        </w:rPr>
        <w:t>de embargo. Asimismo</w:t>
      </w:r>
      <w:r w:rsidR="00CB7CAB">
        <w:rPr>
          <w:color w:val="FF0000"/>
        </w:rPr>
        <w:t>,</w:t>
      </w:r>
      <w:r w:rsidR="001A6ED0" w:rsidRPr="00CB7CAB">
        <w:rPr>
          <w:color w:val="FF0000"/>
        </w:rPr>
        <w:t xml:space="preserve"> se expedirá el mandamiento de cancelación</w:t>
      </w:r>
      <w:r w:rsidR="00B30767" w:rsidRPr="00CB7CAB">
        <w:rPr>
          <w:color w:val="FF0000"/>
        </w:rPr>
        <w:t xml:space="preserve"> de cargas posteriores.</w:t>
      </w:r>
    </w:p>
    <w:p w:rsidR="00156D4E" w:rsidRDefault="00156D4E" w:rsidP="00156D4E">
      <w:pPr>
        <w:pStyle w:val="Prrafodelista"/>
      </w:pPr>
      <w:r>
        <w:t>La enajenación solo podrá celebrar</w:t>
      </w:r>
      <w:r w:rsidR="00EF7D93">
        <w:t>se</w:t>
      </w:r>
      <w:r>
        <w:t xml:space="preserve"> por concurso:</w:t>
      </w:r>
    </w:p>
    <w:p w:rsidR="00156D4E" w:rsidRDefault="00156D4E" w:rsidP="00156D4E">
      <w:pPr>
        <w:pStyle w:val="Prrafodelista"/>
        <w:numPr>
          <w:ilvl w:val="0"/>
          <w:numId w:val="20"/>
        </w:numPr>
      </w:pPr>
      <w:r>
        <w:t xml:space="preserve">Cuando la venta de lo embargado por su </w:t>
      </w:r>
      <w:r w:rsidR="00EF7D93">
        <w:t>magnitud</w:t>
      </w:r>
      <w:r w:rsidR="008C5A62">
        <w:t xml:space="preserve"> </w:t>
      </w:r>
      <w:r>
        <w:t>pudiera producir perturbaciones nocivas en el mercado.</w:t>
      </w:r>
    </w:p>
    <w:p w:rsidR="00156D4E" w:rsidRDefault="00156D4E" w:rsidP="00156D4E">
      <w:pPr>
        <w:pStyle w:val="Prrafodelista"/>
        <w:numPr>
          <w:ilvl w:val="0"/>
          <w:numId w:val="20"/>
        </w:numPr>
      </w:pPr>
      <w:r>
        <w:t xml:space="preserve">Cuando </w:t>
      </w:r>
      <w:r w:rsidR="00EF7D93">
        <w:t>existan</w:t>
      </w:r>
      <w:r>
        <w:t xml:space="preserve"> razones de interés </w:t>
      </w:r>
      <w:r w:rsidR="00EF7D93">
        <w:t>público</w:t>
      </w:r>
    </w:p>
    <w:p w:rsidR="00156D4E" w:rsidRDefault="00156D4E" w:rsidP="00EF7D93">
      <w:pPr>
        <w:ind w:left="720"/>
      </w:pPr>
      <w:r>
        <w:t xml:space="preserve">Procederá la </w:t>
      </w:r>
      <w:r w:rsidR="00EF7D93">
        <w:t>adjudicación</w:t>
      </w:r>
      <w:r>
        <w:t xml:space="preserve"> directa de</w:t>
      </w:r>
      <w:r w:rsidR="00EF7D93">
        <w:t xml:space="preserve"> </w:t>
      </w:r>
      <w:r>
        <w:t>los bienes embargados:</w:t>
      </w:r>
    </w:p>
    <w:p w:rsidR="00156D4E" w:rsidRDefault="00457414" w:rsidP="00156D4E">
      <w:pPr>
        <w:pStyle w:val="Prrafodelista"/>
        <w:numPr>
          <w:ilvl w:val="0"/>
          <w:numId w:val="21"/>
        </w:numPr>
      </w:pPr>
      <w:r>
        <w:t>Cuando después d</w:t>
      </w:r>
      <w:r w:rsidR="00156D4E">
        <w:t>el concurso queden bienes sin adjudicar.</w:t>
      </w:r>
    </w:p>
    <w:p w:rsidR="00156D4E" w:rsidRDefault="00156D4E" w:rsidP="00156D4E">
      <w:pPr>
        <w:pStyle w:val="Prrafodelista"/>
        <w:numPr>
          <w:ilvl w:val="0"/>
          <w:numId w:val="21"/>
        </w:numPr>
      </w:pPr>
      <w:r>
        <w:t>Cuan</w:t>
      </w:r>
      <w:r w:rsidR="008C5A62">
        <w:t>do sean productos perecederos o se justifique la</w:t>
      </w:r>
      <w:r>
        <w:t xml:space="preserve"> urgencia.</w:t>
      </w:r>
    </w:p>
    <w:p w:rsidR="00EF7D93" w:rsidRDefault="008C5A62" w:rsidP="00865FF0">
      <w:pPr>
        <w:pStyle w:val="Prrafodelista"/>
        <w:numPr>
          <w:ilvl w:val="0"/>
          <w:numId w:val="21"/>
        </w:numPr>
      </w:pPr>
      <w:r>
        <w:t>En otros casos en que no sea posible o no convenga promover concurrencia.</w:t>
      </w:r>
    </w:p>
    <w:p w:rsidR="00865FF0" w:rsidRDefault="00865FF0" w:rsidP="00865FF0">
      <w:pPr>
        <w:pStyle w:val="Prrafodelista"/>
        <w:ind w:left="1440"/>
      </w:pPr>
    </w:p>
    <w:p w:rsidR="00C760BD" w:rsidRDefault="00156D4E" w:rsidP="00C760BD">
      <w:pPr>
        <w:pStyle w:val="Prrafodelista"/>
        <w:numPr>
          <w:ilvl w:val="2"/>
          <w:numId w:val="33"/>
        </w:numPr>
      </w:pPr>
      <w:r>
        <w:t>Actuaciones posteriores a la enajenación</w:t>
      </w:r>
    </w:p>
    <w:p w:rsidR="00156D4E" w:rsidRDefault="00C760BD" w:rsidP="00C760BD">
      <w:r>
        <w:t xml:space="preserve">Una vez cubierto el débito, intereses y costas del procedimiento </w:t>
      </w:r>
      <w:r w:rsidR="00156D4E">
        <w:t xml:space="preserve">se alzará el embargo de los bienes no </w:t>
      </w:r>
      <w:r w:rsidR="00EF7D93">
        <w:t>enajenados</w:t>
      </w:r>
      <w:r w:rsidR="00156D4E">
        <w:t xml:space="preserve"> y se acordará su entrega al deudo</w:t>
      </w:r>
      <w:r w:rsidR="00EF7D93">
        <w:t>r</w:t>
      </w:r>
      <w:r w:rsidR="00156D4E">
        <w:t>.</w:t>
      </w:r>
    </w:p>
    <w:p w:rsidR="00156D4E" w:rsidRDefault="00156D4E" w:rsidP="00156D4E">
      <w:r>
        <w:t xml:space="preserve">El procedimiento de </w:t>
      </w:r>
      <w:r w:rsidR="00EF7D93">
        <w:t>apremio</w:t>
      </w:r>
      <w:r w:rsidR="00457414">
        <w:t xml:space="preserve"> también</w:t>
      </w:r>
      <w:r>
        <w:t xml:space="preserve"> podrá concluir con la adjudicación de bienes a</w:t>
      </w:r>
      <w:r w:rsidR="00EF7D93">
        <w:t xml:space="preserve"> la H</w:t>
      </w:r>
      <w:r>
        <w:t xml:space="preserve">acienda </w:t>
      </w:r>
      <w:r w:rsidR="00EF7D93">
        <w:t>Pública</w:t>
      </w:r>
      <w:r>
        <w:t xml:space="preserve"> cuando se trate de bi</w:t>
      </w:r>
      <w:r w:rsidR="008C5A62">
        <w:t xml:space="preserve">enes inmuebles o muebles que </w:t>
      </w:r>
      <w:r>
        <w:t>interese</w:t>
      </w:r>
      <w:r w:rsidR="008C5A62">
        <w:t>n</w:t>
      </w:r>
      <w:r>
        <w:t xml:space="preserve"> a la </w:t>
      </w:r>
      <w:r w:rsidR="00EF7D93">
        <w:t>Hacienda</w:t>
      </w:r>
      <w:r>
        <w:t xml:space="preserve"> Publica y no se </w:t>
      </w:r>
      <w:r w:rsidR="00EF7D93">
        <w:t>hubieran</w:t>
      </w:r>
      <w:r>
        <w:t xml:space="preserve"> adjudicado en el procedimiento de </w:t>
      </w:r>
      <w:r w:rsidR="00EF7D93">
        <w:t>enaje</w:t>
      </w:r>
      <w:r>
        <w:t>nación.</w:t>
      </w:r>
      <w:r w:rsidR="008C5A62">
        <w:t xml:space="preserve"> La adjudicación se acordará por el importe del débito perseguido sin que en ningún caso pueda </w:t>
      </w:r>
      <w:r w:rsidR="00FB7296">
        <w:t>rebasar el 75% del tipo inicial fijado en el procedimiento de enajenación.</w:t>
      </w:r>
    </w:p>
    <w:p w:rsidR="00156D4E" w:rsidRPr="0036301D" w:rsidRDefault="00156D4E" w:rsidP="00156D4E">
      <w:pPr>
        <w:rPr>
          <w:color w:val="FF0000"/>
        </w:rPr>
      </w:pPr>
      <w:r>
        <w:t>En cualquier momen</w:t>
      </w:r>
      <w:r w:rsidR="00EF7D93">
        <w:t>to anterior a la adjudicación d</w:t>
      </w:r>
      <w:r>
        <w:t>e</w:t>
      </w:r>
      <w:r w:rsidR="00EF7D93">
        <w:t xml:space="preserve"> </w:t>
      </w:r>
      <w:r>
        <w:t xml:space="preserve">bienes, la </w:t>
      </w:r>
      <w:r w:rsidR="00EF7D93">
        <w:t>Administración</w:t>
      </w:r>
      <w:r>
        <w:t xml:space="preserve"> tributaria liberará los bienes embargados si el </w:t>
      </w:r>
      <w:r w:rsidR="00EF7D93">
        <w:t>obligado</w:t>
      </w:r>
      <w:r>
        <w:t xml:space="preserve"> extingue la deuda tributaria y las co</w:t>
      </w:r>
      <w:r w:rsidR="00EF7D93">
        <w:t>s</w:t>
      </w:r>
      <w:r>
        <w:t>t</w:t>
      </w:r>
      <w:r w:rsidR="00B30767">
        <w:t xml:space="preserve">as del procedimiento de apremio </w:t>
      </w:r>
      <w:r w:rsidR="00B30767" w:rsidRPr="0036301D">
        <w:rPr>
          <w:color w:val="FF0000"/>
        </w:rPr>
        <w:t>(Art. 172 LGT)</w:t>
      </w:r>
    </w:p>
    <w:p w:rsidR="00156D4E" w:rsidRDefault="00CE4955" w:rsidP="009471DC">
      <w:pPr>
        <w:pStyle w:val="Prrafodelista"/>
        <w:numPr>
          <w:ilvl w:val="1"/>
          <w:numId w:val="33"/>
        </w:numPr>
      </w:pPr>
      <w:r>
        <w:t>TÉRMINO DEL PROCEDIMIENTO</w:t>
      </w:r>
      <w:r w:rsidR="00EF7D93">
        <w:t xml:space="preserve"> DE </w:t>
      </w:r>
      <w:r w:rsidR="00156D4E">
        <w:t>A</w:t>
      </w:r>
      <w:r w:rsidR="00EF7D93">
        <w:t>P</w:t>
      </w:r>
      <w:r w:rsidR="00156D4E">
        <w:t>REMIO</w:t>
      </w:r>
    </w:p>
    <w:p w:rsidR="00156D4E" w:rsidRDefault="00156D4E" w:rsidP="00156D4E">
      <w:r>
        <w:t>Según el artículo 173 LGT acaba:</w:t>
      </w:r>
    </w:p>
    <w:p w:rsidR="00156D4E" w:rsidRDefault="00156D4E" w:rsidP="00156D4E">
      <w:pPr>
        <w:pStyle w:val="Prrafodelista"/>
        <w:numPr>
          <w:ilvl w:val="0"/>
          <w:numId w:val="23"/>
        </w:numPr>
      </w:pPr>
      <w:r>
        <w:t>Con el pago de la cantidad debida</w:t>
      </w:r>
      <w:r w:rsidR="00EF7D93">
        <w:t>.</w:t>
      </w:r>
    </w:p>
    <w:p w:rsidR="00C83CD0" w:rsidRDefault="00156D4E" w:rsidP="00EF7D93">
      <w:pPr>
        <w:pStyle w:val="Prrafodelista"/>
        <w:numPr>
          <w:ilvl w:val="0"/>
          <w:numId w:val="23"/>
        </w:numPr>
      </w:pPr>
      <w:r>
        <w:t xml:space="preserve">Con </w:t>
      </w:r>
      <w:r w:rsidR="00C83CD0">
        <w:t xml:space="preserve">el acuerdo que declare el </w:t>
      </w:r>
      <w:r w:rsidR="00EF7D93">
        <w:t>crédito total o parcialmente</w:t>
      </w:r>
      <w:r w:rsidR="00C83CD0">
        <w:t xml:space="preserve"> incobrable, una </w:t>
      </w:r>
      <w:r w:rsidR="00EF7D93">
        <w:t>vez</w:t>
      </w:r>
      <w:r w:rsidR="00C83CD0">
        <w:t xml:space="preserve"> declarados fallidos todos los obligados al pago. El procedimiento de reanudará dentro del plazo de prescripción, cuando se tenga conocimiento de la solvencia de alguien obligado al pago.</w:t>
      </w:r>
    </w:p>
    <w:p w:rsidR="00C83CD0" w:rsidRDefault="00C83CD0" w:rsidP="00156D4E">
      <w:pPr>
        <w:pStyle w:val="Prrafodelista"/>
        <w:numPr>
          <w:ilvl w:val="0"/>
          <w:numId w:val="23"/>
        </w:numPr>
      </w:pPr>
      <w:r>
        <w:t>Con el acuerdo de haber quedado extinguida la deuda por cualquier otra causa.</w:t>
      </w:r>
    </w:p>
    <w:p w:rsidR="00C83CD0" w:rsidRDefault="00C83CD0" w:rsidP="00C83CD0">
      <w:pPr>
        <w:pStyle w:val="Prrafodelista"/>
      </w:pPr>
    </w:p>
    <w:p w:rsidR="00C83CD0" w:rsidRDefault="00C83CD0" w:rsidP="009471DC">
      <w:pPr>
        <w:pStyle w:val="Prrafodelista"/>
        <w:numPr>
          <w:ilvl w:val="0"/>
          <w:numId w:val="33"/>
        </w:numPr>
      </w:pPr>
      <w:r>
        <w:t>TERCERÍAS</w:t>
      </w:r>
    </w:p>
    <w:p w:rsidR="00C83CD0" w:rsidRDefault="00C83CD0" w:rsidP="00C83CD0">
      <w:r>
        <w:t xml:space="preserve">Según el </w:t>
      </w:r>
      <w:r w:rsidR="00EF7D93">
        <w:t>artículo</w:t>
      </w:r>
      <w:r w:rsidR="008C5A62">
        <w:t xml:space="preserve"> 165 LGT la tercería se produce</w:t>
      </w:r>
      <w:r>
        <w:t xml:space="preserve"> </w:t>
      </w:r>
      <w:r w:rsidR="00EF7D93">
        <w:t>cuando</w:t>
      </w:r>
      <w:r>
        <w:t xml:space="preserve"> un tercero pretende el levantamiento del embargo por entender que l</w:t>
      </w:r>
      <w:r w:rsidR="00EF7D93">
        <w:t>e</w:t>
      </w:r>
      <w:r>
        <w:t xml:space="preserve"> </w:t>
      </w:r>
      <w:r w:rsidR="00EF7D93">
        <w:t>pertenece</w:t>
      </w:r>
      <w:r>
        <w:t xml:space="preserve"> el dominio de los bienes o derechos embargados (tercería de domini</w:t>
      </w:r>
      <w:r w:rsidR="008C5A62">
        <w:t>o) o cuando un tercero considera</w:t>
      </w:r>
      <w:r>
        <w:t xml:space="preserve"> que tiene derecho a ser reintegrado con preferencia a</w:t>
      </w:r>
      <w:r w:rsidR="00EF7D93">
        <w:t xml:space="preserve"> </w:t>
      </w:r>
      <w:r>
        <w:t xml:space="preserve">la Hacienda </w:t>
      </w:r>
      <w:r w:rsidR="00EF7D93">
        <w:t>Pública</w:t>
      </w:r>
      <w:r>
        <w:t xml:space="preserve"> (tercería de mejor derecho)</w:t>
      </w:r>
      <w:r w:rsidR="00EF7D93">
        <w:t>.</w:t>
      </w:r>
    </w:p>
    <w:p w:rsidR="00C83CD0" w:rsidRDefault="00C83CD0" w:rsidP="00C83CD0">
      <w:r>
        <w:lastRenderedPageBreak/>
        <w:t xml:space="preserve">En la tercería de dominio, se </w:t>
      </w:r>
      <w:r w:rsidR="00EF7D93">
        <w:t>suspenderá</w:t>
      </w:r>
      <w:r>
        <w:t xml:space="preserve"> el procedimiento de apremio en lo referente a los bienes controvertidos.</w:t>
      </w:r>
    </w:p>
    <w:p w:rsidR="00C83CD0" w:rsidRDefault="00C83CD0" w:rsidP="00C83CD0">
      <w:r>
        <w:t xml:space="preserve">En la tercería de mejor derecho, se prosigue hasta la </w:t>
      </w:r>
      <w:r w:rsidR="00EF7D93">
        <w:t>realización</w:t>
      </w:r>
      <w:r>
        <w:t xml:space="preserve"> de los bienes y el producto obtenido se consignará en </w:t>
      </w:r>
      <w:r w:rsidR="00EF7D93">
        <w:t>depósito</w:t>
      </w:r>
      <w:r w:rsidR="008C5A62">
        <w:t xml:space="preserve"> a resultas de la resolución de la tercería.</w:t>
      </w:r>
    </w:p>
    <w:p w:rsidR="00DE39B8" w:rsidRDefault="00DE39B8" w:rsidP="00C83CD0">
      <w:r>
        <w:t>La reclamación en vía administrativa será requisito previo para el ejercicio de la acción de tercería en juzgados y tribunales civiles.</w:t>
      </w:r>
    </w:p>
    <w:p w:rsidR="00C83CD0" w:rsidRPr="0036301D" w:rsidRDefault="00620A9D" w:rsidP="00C83CD0">
      <w:pPr>
        <w:rPr>
          <w:color w:val="FF0000"/>
        </w:rPr>
      </w:pPr>
      <w:r>
        <w:t xml:space="preserve">La </w:t>
      </w:r>
      <w:r w:rsidR="00EF7D93">
        <w:t>reclamación</w:t>
      </w:r>
      <w:r>
        <w:t xml:space="preserve"> de tercería se hace por escrito, acompa</w:t>
      </w:r>
      <w:r w:rsidR="008C5A62">
        <w:t>ñando los documentos originales en los que el tercerista funde su derecho.</w:t>
      </w:r>
      <w:r w:rsidR="009E4539">
        <w:t xml:space="preserve"> </w:t>
      </w:r>
      <w:r w:rsidR="009E4539" w:rsidRPr="0036301D">
        <w:rPr>
          <w:color w:val="FF0000"/>
        </w:rPr>
        <w:t>No podrá ser calificada como reclamación de tercería la formulada por el obligado al pago.</w:t>
      </w:r>
    </w:p>
    <w:p w:rsidR="009E4539" w:rsidRPr="00146BC5" w:rsidRDefault="009E4539" w:rsidP="00C83CD0">
      <w:pPr>
        <w:rPr>
          <w:color w:val="FF0000"/>
        </w:rPr>
      </w:pPr>
      <w:r w:rsidRPr="00146BC5">
        <w:rPr>
          <w:color w:val="FF0000"/>
        </w:rPr>
        <w:t xml:space="preserve">En cuanto al momento de interposición de la tercería, la tercería de dominio no se admitirá con posterioridad al momento en que se produzca la transmisión de los bienes o derechos a un tercero, conforme a la legislación civil, o a la Hacienda pública por su adjudicación en pago; en cuanto a la tercería de mejor derecho, ésta no se admitirá después de haberse percibido el precio de la venta mediante la ejecución forzosa, o después de haber adquirido, conforme a la legislación civil, los bienes o derechos el ejecutante. </w:t>
      </w:r>
    </w:p>
    <w:p w:rsidR="00620A9D" w:rsidRDefault="00620A9D" w:rsidP="00C83CD0">
      <w:r>
        <w:t>El órgano competente para resolver</w:t>
      </w:r>
      <w:r w:rsidR="00D27783">
        <w:t xml:space="preserve">, </w:t>
      </w:r>
      <w:r w:rsidR="00563B33">
        <w:t xml:space="preserve">es el </w:t>
      </w:r>
      <w:r w:rsidR="00D27783">
        <w:t>titular del departamento de Recaudación o de la Delegación Especial de la AEAT</w:t>
      </w:r>
      <w:r>
        <w:t>,</w:t>
      </w:r>
      <w:r w:rsidR="00563B33">
        <w:t xml:space="preserve"> según los casos, que</w:t>
      </w:r>
      <w:r>
        <w:t xml:space="preserve"> recabará informe del Servicio </w:t>
      </w:r>
      <w:r w:rsidR="00EF7D93">
        <w:t>Jurídico</w:t>
      </w:r>
      <w:r>
        <w:t xml:space="preserve"> del Estado que propondrá la resolución que estime procedente.</w:t>
      </w:r>
    </w:p>
    <w:p w:rsidR="00620A9D" w:rsidRDefault="00620A9D" w:rsidP="00C83CD0">
      <w:r>
        <w:t>Se dictará en e</w:t>
      </w:r>
      <w:r w:rsidR="00EF7D93">
        <w:t>l</w:t>
      </w:r>
      <w:r>
        <w:t xml:space="preserve"> plazo máximo de 3 meses, si no se </w:t>
      </w:r>
      <w:r w:rsidR="00EF7D93">
        <w:t>no</w:t>
      </w:r>
      <w:r w:rsidR="00DE39B8">
        <w:t>tifica se considera desestimada a efectos de formular la correspondiente demanda judicial.</w:t>
      </w:r>
    </w:p>
    <w:p w:rsidR="00620A9D" w:rsidRDefault="00620A9D" w:rsidP="009471DC">
      <w:pPr>
        <w:pStyle w:val="Prrafodelista"/>
        <w:numPr>
          <w:ilvl w:val="0"/>
          <w:numId w:val="33"/>
        </w:numPr>
      </w:pPr>
      <w:r>
        <w:t>PROCEDIMIENTO FRENTE A RESPONSABLES Y SUCESORES</w:t>
      </w:r>
    </w:p>
    <w:p w:rsidR="00620A9D" w:rsidRDefault="00EF7D93" w:rsidP="00620A9D">
      <w:r>
        <w:t xml:space="preserve">6.1 PROCEDIMIENTO </w:t>
      </w:r>
      <w:r w:rsidR="00620A9D">
        <w:t>FRENTE A LOS RESPONSABLES (ART 174-176 LGT)</w:t>
      </w:r>
    </w:p>
    <w:p w:rsidR="00620A9D" w:rsidRDefault="00620A9D" w:rsidP="00620A9D">
      <w:r>
        <w:t xml:space="preserve">La </w:t>
      </w:r>
      <w:r w:rsidR="00EF7D93">
        <w:t>responsabilidad</w:t>
      </w:r>
      <w:r>
        <w:t xml:space="preserve"> podrá ser </w:t>
      </w:r>
      <w:r w:rsidR="00EF7D93">
        <w:t>declarada</w:t>
      </w:r>
      <w:r>
        <w:t xml:space="preserve"> en cualquier momento posterior a</w:t>
      </w:r>
      <w:r w:rsidR="00EF7D93">
        <w:t xml:space="preserve"> </w:t>
      </w:r>
      <w:r>
        <w:t xml:space="preserve">la </w:t>
      </w:r>
      <w:r w:rsidR="00EF7D93">
        <w:t>práctica</w:t>
      </w:r>
      <w:r>
        <w:t xml:space="preserve"> de la liquidación o presentación de la autoliquidación.</w:t>
      </w:r>
    </w:p>
    <w:p w:rsidR="00620A9D" w:rsidRDefault="00620A9D" w:rsidP="00620A9D">
      <w:r>
        <w:t>Corresponde al órg</w:t>
      </w:r>
      <w:r w:rsidR="00491F80">
        <w:t xml:space="preserve">ano para dictar la liquidación </w:t>
      </w:r>
      <w:r>
        <w:t xml:space="preserve">si la declaración de responsabilidad de </w:t>
      </w:r>
      <w:r w:rsidR="00491F80">
        <w:t>efectúa en periodo voluntario, si no es así,</w:t>
      </w:r>
      <w:r>
        <w:t xml:space="preserve"> al órgano de recaudación.</w:t>
      </w:r>
      <w:bookmarkStart w:id="0" w:name="_GoBack"/>
      <w:bookmarkEnd w:id="0"/>
    </w:p>
    <w:p w:rsidR="00620A9D" w:rsidRDefault="00620A9D" w:rsidP="00620A9D">
      <w:r>
        <w:t>Antes de dictarse el acto de declaración de responsabilidad</w:t>
      </w:r>
      <w:r w:rsidR="00AD1BBD">
        <w:t xml:space="preserve"> se le</w:t>
      </w:r>
      <w:r w:rsidR="00EF7D93">
        <w:t>s</w:t>
      </w:r>
      <w:r w:rsidR="00AD1BBD">
        <w:t xml:space="preserve"> </w:t>
      </w:r>
      <w:r w:rsidR="00EF7D93">
        <w:t>dará trá</w:t>
      </w:r>
      <w:r w:rsidR="00AD1BBD">
        <w:t xml:space="preserve">mite de </w:t>
      </w:r>
      <w:r w:rsidR="00EF7D93">
        <w:t>audiencia</w:t>
      </w:r>
      <w:r w:rsidR="00491F80">
        <w:t xml:space="preserve"> a los responsables por un plazo </w:t>
      </w:r>
      <w:r w:rsidR="00AD1BBD">
        <w:t xml:space="preserve">de 15 días. También con anterioridad al </w:t>
      </w:r>
      <w:r w:rsidR="00EF7D93">
        <w:t>trámite</w:t>
      </w:r>
      <w:r w:rsidR="00AD1BBD">
        <w:t xml:space="preserve"> de </w:t>
      </w:r>
      <w:r w:rsidR="00EF7D93">
        <w:t>audiencia</w:t>
      </w:r>
      <w:r w:rsidR="00AD1BBD">
        <w:t xml:space="preserve"> podrán formular las alegaciones que estimen pertinentes y aportar documentación.</w:t>
      </w:r>
    </w:p>
    <w:p w:rsidR="00AD1BBD" w:rsidRDefault="00AD1BBD" w:rsidP="00620A9D">
      <w:r>
        <w:t>El acto de declaración de responsabilidad será notificado a los responsables y contendrá:</w:t>
      </w:r>
    </w:p>
    <w:p w:rsidR="00AD1BBD" w:rsidRDefault="00AD1BBD" w:rsidP="00AD1BBD">
      <w:pPr>
        <w:pStyle w:val="Prrafodelista"/>
        <w:numPr>
          <w:ilvl w:val="0"/>
          <w:numId w:val="24"/>
        </w:numPr>
      </w:pPr>
      <w:r>
        <w:t>El acuerdo de declaración de responsabilidad</w:t>
      </w:r>
      <w:r w:rsidR="00EF7D93">
        <w:t>.</w:t>
      </w:r>
    </w:p>
    <w:p w:rsidR="00AD1BBD" w:rsidRDefault="00AD1BBD" w:rsidP="00AD1BBD">
      <w:pPr>
        <w:pStyle w:val="Prrafodelista"/>
        <w:numPr>
          <w:ilvl w:val="0"/>
          <w:numId w:val="24"/>
        </w:numPr>
      </w:pPr>
      <w:r>
        <w:t>Medios de impugnación contra dicho acto, órgano ante el que se impone y plazo.</w:t>
      </w:r>
    </w:p>
    <w:p w:rsidR="00AD1BBD" w:rsidRDefault="00AD1BBD" w:rsidP="00AD1BBD">
      <w:pPr>
        <w:pStyle w:val="Prrafodelista"/>
        <w:numPr>
          <w:ilvl w:val="0"/>
          <w:numId w:val="24"/>
        </w:numPr>
      </w:pPr>
      <w:r>
        <w:t xml:space="preserve">Lugar, plazo y forma para pagar. El plazo será el 62.2 y si no paga le será </w:t>
      </w:r>
      <w:r w:rsidR="00EF7D93">
        <w:t>exigida</w:t>
      </w:r>
      <w:r>
        <w:t xml:space="preserve"> en vía de apremio.</w:t>
      </w:r>
    </w:p>
    <w:p w:rsidR="00AD1BBD" w:rsidRDefault="00AD1BBD" w:rsidP="00AD1BBD">
      <w:pPr>
        <w:pStyle w:val="Prrafodelista"/>
        <w:numPr>
          <w:ilvl w:val="0"/>
          <w:numId w:val="24"/>
        </w:numPr>
      </w:pPr>
      <w:r>
        <w:t>El plazo máximo para la notificación de la resolución será de 6 meses.</w:t>
      </w:r>
    </w:p>
    <w:p w:rsidR="00EF7D93" w:rsidRDefault="00EF7D93" w:rsidP="007A1051">
      <w:pPr>
        <w:pStyle w:val="Sinespaciado"/>
      </w:pPr>
    </w:p>
    <w:p w:rsidR="00AD1BBD" w:rsidRDefault="00AD1BBD" w:rsidP="00AD1BBD">
      <w:r>
        <w:t>6.1.1 Procedimiento para exigir la responsabilidad solidaria</w:t>
      </w:r>
    </w:p>
    <w:p w:rsidR="00AD1BBD" w:rsidRDefault="00EF7D93" w:rsidP="00AD1BBD">
      <w:r>
        <w:lastRenderedPageBreak/>
        <w:t xml:space="preserve">a) </w:t>
      </w:r>
      <w:r w:rsidR="00AD1BBD">
        <w:t xml:space="preserve"> </w:t>
      </w:r>
      <w:r>
        <w:t>S</w:t>
      </w:r>
      <w:r w:rsidR="00AD1BBD">
        <w:t xml:space="preserve">i la responsabilidad es declarada y </w:t>
      </w:r>
      <w:r>
        <w:t>notificada</w:t>
      </w:r>
      <w:r w:rsidR="00AD1BBD">
        <w:t xml:space="preserve"> al </w:t>
      </w:r>
      <w:r>
        <w:t>responsable</w:t>
      </w:r>
      <w:r w:rsidR="00AD1BBD">
        <w:t xml:space="preserve"> en cualquier momento anterior al vencimiento del periodo </w:t>
      </w:r>
      <w:r>
        <w:t>voluntario, bastará</w:t>
      </w:r>
      <w:r w:rsidR="00AD1BBD">
        <w:t xml:space="preserve"> con requerir el pago una vez transcurrido dicho periodo.</w:t>
      </w:r>
    </w:p>
    <w:p w:rsidR="00AD1BBD" w:rsidRDefault="00AD1BBD" w:rsidP="00AD1BBD">
      <w:r>
        <w:t xml:space="preserve">b) </w:t>
      </w:r>
      <w:r w:rsidR="00EF7D93">
        <w:t>E</w:t>
      </w:r>
      <w:r>
        <w:t xml:space="preserve">n los demás casos, una vez transcurrido el </w:t>
      </w:r>
      <w:r w:rsidR="00EF7D93">
        <w:t>periodo</w:t>
      </w:r>
      <w:r>
        <w:t xml:space="preserve"> voluntario, el órgano</w:t>
      </w:r>
      <w:r w:rsidR="00EF7D93">
        <w:t xml:space="preserve"> </w:t>
      </w:r>
      <w:r>
        <w:t>competente dictar</w:t>
      </w:r>
      <w:r w:rsidR="00EF7D93">
        <w:t>á</w:t>
      </w:r>
      <w:r>
        <w:t xml:space="preserve"> acto de declaración de </w:t>
      </w:r>
      <w:r w:rsidR="00EF7D93">
        <w:t>responsabilidad</w:t>
      </w:r>
      <w:r>
        <w:t xml:space="preserve"> que se </w:t>
      </w:r>
      <w:r w:rsidR="00EF7D93">
        <w:t>notificará</w:t>
      </w:r>
      <w:r>
        <w:t xml:space="preserve"> al responsable.</w:t>
      </w:r>
    </w:p>
    <w:p w:rsidR="00AD1BBD" w:rsidRDefault="00AD1BBD" w:rsidP="00AD1BBD">
      <w:r>
        <w:t>6.1.2 Procedimiento para exigir la responsabilidad subsidiaria</w:t>
      </w:r>
    </w:p>
    <w:p w:rsidR="00AD1BBD" w:rsidRDefault="00AD1BBD" w:rsidP="00AD1BBD">
      <w:r>
        <w:t xml:space="preserve">Una vez declarados fallidos el deudor principal y los solidarios. El acto de declaración de responsabilidad se notificara al </w:t>
      </w:r>
      <w:r w:rsidR="00EF7D93">
        <w:t>responsable</w:t>
      </w:r>
      <w:r>
        <w:t xml:space="preserve"> </w:t>
      </w:r>
      <w:r w:rsidR="00EF7D93">
        <w:t>subsidiario</w:t>
      </w:r>
      <w:r>
        <w:t>.</w:t>
      </w:r>
    </w:p>
    <w:p w:rsidR="00AD1BBD" w:rsidRDefault="00AD1BBD" w:rsidP="009471DC">
      <w:pPr>
        <w:pStyle w:val="Prrafodelista"/>
        <w:numPr>
          <w:ilvl w:val="1"/>
          <w:numId w:val="33"/>
        </w:numPr>
      </w:pPr>
      <w:r>
        <w:t>PROCEDIMIENTO FRENTE A LOS SUCESORES</w:t>
      </w:r>
    </w:p>
    <w:p w:rsidR="00AD1BBD" w:rsidRDefault="00AD1BBD" w:rsidP="00AD1BBD">
      <w:r>
        <w:t>Regulado en el artículo 177 LGT</w:t>
      </w:r>
      <w:r w:rsidR="00491F80">
        <w:t>,</w:t>
      </w:r>
      <w:r w:rsidR="00612B90">
        <w:t xml:space="preserve"> </w:t>
      </w:r>
      <w:r>
        <w:t xml:space="preserve">se puede </w:t>
      </w:r>
      <w:r w:rsidR="00BF319B">
        <w:t>distinguir</w:t>
      </w:r>
      <w:r>
        <w:t>:</w:t>
      </w:r>
    </w:p>
    <w:p w:rsidR="00AD1BBD" w:rsidRDefault="00ED1AB4" w:rsidP="009471DC">
      <w:pPr>
        <w:pStyle w:val="Prrafodelista"/>
        <w:numPr>
          <w:ilvl w:val="2"/>
          <w:numId w:val="33"/>
        </w:numPr>
      </w:pPr>
      <w:r>
        <w:t>P</w:t>
      </w:r>
      <w:r w:rsidR="00AD1BBD">
        <w:t>ro</w:t>
      </w:r>
      <w:r>
        <w:t>cedimiento frente a sucesores d</w:t>
      </w:r>
      <w:r w:rsidR="00AD1BBD">
        <w:t>e</w:t>
      </w:r>
      <w:r>
        <w:t xml:space="preserve"> </w:t>
      </w:r>
      <w:r w:rsidR="00AD1BBD">
        <w:t>personas físicas.</w:t>
      </w:r>
    </w:p>
    <w:p w:rsidR="00AD1BBD" w:rsidRDefault="00AD1BBD" w:rsidP="00AD1BBD">
      <w:r>
        <w:t>Fallecido cualquier obligado al pago de la deuda tributaria, la recaudación continuar</w:t>
      </w:r>
      <w:r w:rsidR="00ED1AB4">
        <w:t>á</w:t>
      </w:r>
      <w:r>
        <w:t xml:space="preserve"> con sus </w:t>
      </w:r>
      <w:r w:rsidR="00ED1AB4">
        <w:t>herederos</w:t>
      </w:r>
      <w:r>
        <w:t xml:space="preserve"> </w:t>
      </w:r>
      <w:r w:rsidR="00ED1AB4">
        <w:t>con</w:t>
      </w:r>
      <w:r>
        <w:t xml:space="preserve"> </w:t>
      </w:r>
      <w:r w:rsidR="00ED1AB4">
        <w:t>requerimiento</w:t>
      </w:r>
      <w:r>
        <w:t xml:space="preserve"> del pago de la deuda tributaria y </w:t>
      </w:r>
      <w:r w:rsidR="00ED1AB4">
        <w:t>costas</w:t>
      </w:r>
      <w:r>
        <w:t xml:space="preserve"> pendientes del causante.</w:t>
      </w:r>
    </w:p>
    <w:p w:rsidR="00AD1BBD" w:rsidRDefault="00AD1BBD" w:rsidP="00AD1BBD">
      <w:r>
        <w:t xml:space="preserve">Mientras la herencia se encuentra yacente, el procedimiento de recaudación se dirige contra sus bienes, y las actuaciones se </w:t>
      </w:r>
      <w:r w:rsidR="00ED1AB4">
        <w:t>entienden</w:t>
      </w:r>
      <w:r>
        <w:t xml:space="preserve"> con quien ostente su representación.</w:t>
      </w:r>
    </w:p>
    <w:p w:rsidR="00AD1BBD" w:rsidRDefault="00AD1BBD" w:rsidP="009471DC">
      <w:pPr>
        <w:pStyle w:val="Prrafodelista"/>
        <w:numPr>
          <w:ilvl w:val="2"/>
          <w:numId w:val="33"/>
        </w:numPr>
      </w:pPr>
      <w:r>
        <w:t>Procedimiento frente a sucesores de personas jurídicas y entidades sin personalidad.</w:t>
      </w:r>
    </w:p>
    <w:p w:rsidR="00AD1BBD" w:rsidRDefault="00ED1AB4" w:rsidP="0061446C">
      <w:r>
        <w:t>Disuelta</w:t>
      </w:r>
      <w:r w:rsidR="0061446C">
        <w:t xml:space="preserve"> y liquidada una sociedad, el procedimiento de </w:t>
      </w:r>
      <w:r>
        <w:t>recaudación continú</w:t>
      </w:r>
      <w:r w:rsidR="0061446C">
        <w:t xml:space="preserve">a con sus </w:t>
      </w:r>
      <w:r>
        <w:t>socios</w:t>
      </w:r>
      <w:r w:rsidR="0061446C">
        <w:t xml:space="preserve">, participes o cotitulares, una vez constatada la extinción de la </w:t>
      </w:r>
      <w:r>
        <w:t>personalidad</w:t>
      </w:r>
      <w:r w:rsidR="0061446C">
        <w:t xml:space="preserve"> jurídica.</w:t>
      </w:r>
    </w:p>
    <w:p w:rsidR="00156D4E" w:rsidRDefault="0061446C" w:rsidP="00D27783">
      <w:r>
        <w:t xml:space="preserve">Disuelta y liquidada una fundación, el procedimiento continuará con los </w:t>
      </w:r>
      <w:r w:rsidR="00ED1AB4">
        <w:t>destinatarios</w:t>
      </w:r>
      <w:r w:rsidR="00D27783">
        <w:t xml:space="preserve"> de sus bienes y derechos.</w:t>
      </w:r>
    </w:p>
    <w:p w:rsidR="00D27783" w:rsidRDefault="00D27783" w:rsidP="009471DC">
      <w:pPr>
        <w:pStyle w:val="Prrafodelista"/>
        <w:numPr>
          <w:ilvl w:val="0"/>
          <w:numId w:val="33"/>
        </w:numPr>
      </w:pPr>
      <w:r>
        <w:t>GESTIÓN RECAUDATORIA ASOCIADA A DELITOS CONTRA LA HACIENDA PÚBLICA Y DE CONTRABANDO</w:t>
      </w:r>
    </w:p>
    <w:p w:rsidR="00D27783" w:rsidRDefault="00D27783" w:rsidP="00D27783">
      <w:r>
        <w:t>7.1 RECAUDACIÓN DE LA DEUDA LIQUIDADA EN CASO DE EXISTENCIA DE INDICIOS DE DELITO CONTRA LA HACIENDA PÚBLICA</w:t>
      </w:r>
    </w:p>
    <w:p w:rsidR="00D27783" w:rsidRDefault="00D27783" w:rsidP="00D27783">
      <w:r>
        <w:t xml:space="preserve">En los supuestos del artículo 250.2 </w:t>
      </w:r>
      <w:r w:rsidR="00491F80">
        <w:t>(liquidación de deudas vinculada</w:t>
      </w:r>
      <w:r w:rsidR="00831CBF">
        <w:t>s</w:t>
      </w:r>
      <w:r w:rsidR="00491F80">
        <w:t xml:space="preserve"> a delitos contra la HP)</w:t>
      </w:r>
      <w:r>
        <w:t>, la existencia del procedimiento penal por delito contra la Hacienda Pública (en adelante HP), no paraliza las actuaciones administrativas salvo que el juez hubiere acordado la suspensión.</w:t>
      </w:r>
    </w:p>
    <w:p w:rsidR="00D27783" w:rsidRDefault="00D27783" w:rsidP="00D27783">
      <w:r>
        <w:t>Una vez admitida la</w:t>
      </w:r>
      <w:r w:rsidR="00E33F50">
        <w:t xml:space="preserve"> </w:t>
      </w:r>
      <w:r>
        <w:t xml:space="preserve">denuncia </w:t>
      </w:r>
      <w:r w:rsidR="005134D7">
        <w:t xml:space="preserve">o querella </w:t>
      </w:r>
      <w:r>
        <w:t xml:space="preserve">por delito contra la HP, la Administración tributaria </w:t>
      </w:r>
      <w:r w:rsidR="007A1051">
        <w:t>procederá</w:t>
      </w:r>
      <w:r>
        <w:t xml:space="preserve"> a</w:t>
      </w:r>
      <w:r w:rsidR="007A1051">
        <w:t xml:space="preserve"> notificar al obligado el inici</w:t>
      </w:r>
      <w:r>
        <w:t>o del periodo voluntario para que realice el ingreso de la deuda tributaria según el 62.2 de la LGT.</w:t>
      </w:r>
    </w:p>
    <w:p w:rsidR="00D27783" w:rsidRDefault="00D27783" w:rsidP="00D27783">
      <w:r>
        <w:t>Se establecen dos supuestos de responsabilidad de estas liquidaciones realizadas conforme al artículo 250.2 de la LGT:</w:t>
      </w:r>
    </w:p>
    <w:p w:rsidR="00D27783" w:rsidRDefault="00E33F50" w:rsidP="00E33F50">
      <w:pPr>
        <w:pStyle w:val="Prrafodelista"/>
        <w:numPr>
          <w:ilvl w:val="0"/>
          <w:numId w:val="25"/>
        </w:numPr>
      </w:pPr>
      <w:r>
        <w:t xml:space="preserve">Serán responsables solidarios de la deuda tributaria liquidada quienes hubieran sido causantes o hubiesen colaborado activamente en la realización de los actos que den lugar </w:t>
      </w:r>
      <w:r>
        <w:lastRenderedPageBreak/>
        <w:t>a dicha liquidación y se encuentren imputados en el proceso penal iniciado por el delito denunciado o hubieran sido condenados por dicho proceso.</w:t>
      </w:r>
    </w:p>
    <w:p w:rsidR="00E33F50" w:rsidRDefault="005134D7" w:rsidP="00E33F50">
      <w:pPr>
        <w:pStyle w:val="Prrafodelista"/>
        <w:numPr>
          <w:ilvl w:val="0"/>
          <w:numId w:val="25"/>
        </w:numPr>
      </w:pPr>
      <w:r>
        <w:t>En relación a la</w:t>
      </w:r>
      <w:r w:rsidR="00E33F50">
        <w:t xml:space="preserve">s </w:t>
      </w:r>
      <w:r>
        <w:t>liquidaciones del art. 250.2</w:t>
      </w:r>
      <w:r w:rsidR="00E33F50">
        <w:t xml:space="preserve"> también será</w:t>
      </w:r>
      <w:r>
        <w:t>n de aplicación los supuestos de responsabilidad del 42.2 de la LGT</w:t>
      </w:r>
      <w:r w:rsidR="00831CBF">
        <w:t xml:space="preserve"> (ocultación de bienes, incumplidores órdenes de embargo, depositarios etc…)</w:t>
      </w:r>
    </w:p>
    <w:p w:rsidR="00E33F50" w:rsidRDefault="00E33F50" w:rsidP="00E33F50">
      <w:pPr>
        <w:pStyle w:val="Prrafodelista"/>
      </w:pPr>
    </w:p>
    <w:p w:rsidR="00E33F50" w:rsidRDefault="00E33F50" w:rsidP="009471DC">
      <w:pPr>
        <w:pStyle w:val="Prrafodelista"/>
        <w:numPr>
          <w:ilvl w:val="1"/>
          <w:numId w:val="33"/>
        </w:numPr>
      </w:pPr>
      <w:r>
        <w:t>GESTIÓN RECAUDATORIA DE LA RESPONSABILIDAD CIVIL Y LA PENA DE MULTA DERIVADA DEL DELITO CONTRA LA HACIENDA PÚBLICA</w:t>
      </w:r>
    </w:p>
    <w:p w:rsidR="00E33F50" w:rsidRDefault="00E33F50" w:rsidP="00E33F50">
      <w:r>
        <w:t>La disposición adici</w:t>
      </w:r>
      <w:r w:rsidR="005134D7">
        <w:t>onal décima de la LGT establece</w:t>
      </w:r>
      <w:r>
        <w:t xml:space="preserve"> que</w:t>
      </w:r>
      <w:r w:rsidR="005134D7">
        <w:t>,</w:t>
      </w:r>
      <w:r>
        <w:t xml:space="preserve"> en los procedimientos por delito contra la HP, la responsabilidad civil (deuda tributaria que la Administración no haya liquidado por </w:t>
      </w:r>
      <w:r w:rsidR="005134D7">
        <w:t xml:space="preserve">prescripción u otras </w:t>
      </w:r>
      <w:r>
        <w:t>causas previstas en la ley, incluidos los intereses de demora), junto a la pena de multa, se exigirá por el procedimiento de apremio.</w:t>
      </w:r>
    </w:p>
    <w:p w:rsidR="00E33F50" w:rsidRDefault="00E33F50" w:rsidP="00E33F50">
      <w:r>
        <w:t>Cuando sea firme la sentencia, el Juez o tribunal remitirá testimonio a los órganos de la Administración tributaria para que exijan los pagos.</w:t>
      </w:r>
    </w:p>
    <w:p w:rsidR="00E33F50" w:rsidRDefault="00E33F50" w:rsidP="00E33F50">
      <w:r>
        <w:t>La HP exigirá junto con la responsabilidad civil, los intereses sobre el importe desde la fecha de la firmeza de la resolución judicial hasta la fecha del ingreso en el Tesoro y las costas del procedimiento de apremio.</w:t>
      </w:r>
    </w:p>
    <w:p w:rsidR="00E33F50" w:rsidRDefault="00E33F50" w:rsidP="00E33F50">
      <w:r>
        <w:t>Contra los actos del procedimiento de apremio podrá interponerse recurso de reposición o reclamación económico administrativa.</w:t>
      </w:r>
    </w:p>
    <w:p w:rsidR="00E33F50" w:rsidRDefault="00E33F50" w:rsidP="00E33F50"/>
    <w:p w:rsidR="00E33F50" w:rsidRDefault="00E33F50" w:rsidP="00E33F50"/>
    <w:p w:rsidR="00156D4E" w:rsidRDefault="00156D4E" w:rsidP="00156D4E"/>
    <w:p w:rsidR="00375F70" w:rsidRDefault="00375F70" w:rsidP="00375F70">
      <w:pPr>
        <w:pStyle w:val="Prrafodelista"/>
      </w:pPr>
    </w:p>
    <w:p w:rsidR="00375F70" w:rsidRDefault="00375F70" w:rsidP="00375F70">
      <w:pPr>
        <w:pStyle w:val="Prrafodelista"/>
      </w:pPr>
    </w:p>
    <w:p w:rsidR="00375F70" w:rsidRDefault="00375F70" w:rsidP="00375F70">
      <w:pPr>
        <w:pStyle w:val="Prrafodelista"/>
      </w:pPr>
    </w:p>
    <w:p w:rsidR="004C01B0" w:rsidRDefault="004C01B0" w:rsidP="004C01B0">
      <w:pPr>
        <w:pStyle w:val="Prrafodelista"/>
        <w:ind w:left="1080"/>
      </w:pPr>
    </w:p>
    <w:p w:rsidR="004C01B0" w:rsidRDefault="004C01B0" w:rsidP="004C01B0">
      <w:pPr>
        <w:pStyle w:val="Prrafodelista"/>
      </w:pPr>
    </w:p>
    <w:p w:rsidR="004C01B0" w:rsidRDefault="004C01B0" w:rsidP="004C01B0">
      <w:pPr>
        <w:pStyle w:val="Prrafodelista"/>
      </w:pPr>
    </w:p>
    <w:p w:rsidR="00F77C88" w:rsidRDefault="00313555" w:rsidP="00F77C88">
      <w:pPr>
        <w:pStyle w:val="Prrafodelista"/>
      </w:pPr>
      <w:r>
        <w:t>Comentario profesor sobre los temas:</w:t>
      </w:r>
    </w:p>
    <w:p w:rsidR="00313555" w:rsidRPr="00313555" w:rsidRDefault="00313555" w:rsidP="00313555">
      <w:pPr>
        <w:spacing w:after="0" w:line="240" w:lineRule="auto"/>
        <w:jc w:val="left"/>
        <w:rPr>
          <w:rFonts w:eastAsia="Times New Roman" w:cs="Times New Roman"/>
          <w:sz w:val="24"/>
          <w:szCs w:val="24"/>
          <w:lang w:eastAsia="es-ES"/>
        </w:rPr>
      </w:pPr>
      <w:r w:rsidRPr="00313555">
        <w:rPr>
          <w:rFonts w:eastAsia="Times New Roman" w:cs="Times New Roman"/>
          <w:sz w:val="24"/>
          <w:szCs w:val="24"/>
          <w:lang w:eastAsia="es-ES"/>
        </w:rPr>
        <w:t>Los temas 11 y 12 están bien. Sería con</w:t>
      </w:r>
      <w:r w:rsidR="00141E88">
        <w:rPr>
          <w:rFonts w:eastAsia="Times New Roman" w:cs="Times New Roman"/>
          <w:sz w:val="24"/>
          <w:szCs w:val="24"/>
          <w:lang w:eastAsia="es-ES"/>
        </w:rPr>
        <w:t>veniente hacer referencia a la</w:t>
      </w:r>
      <w:r>
        <w:rPr>
          <w:rFonts w:eastAsia="Times New Roman" w:cs="Times New Roman"/>
          <w:sz w:val="24"/>
          <w:szCs w:val="24"/>
          <w:lang w:eastAsia="es-ES"/>
        </w:rPr>
        <w:t>:</w:t>
      </w:r>
    </w:p>
    <w:p w:rsidR="00313555" w:rsidRPr="00313555" w:rsidRDefault="00313555" w:rsidP="00313555">
      <w:pPr>
        <w:spacing w:before="100" w:beforeAutospacing="1" w:after="100" w:afterAutospacing="1" w:line="240" w:lineRule="auto"/>
        <w:ind w:left="1080"/>
        <w:rPr>
          <w:rFonts w:eastAsia="Times New Roman" w:cs="Times New Roman"/>
          <w:sz w:val="24"/>
          <w:szCs w:val="24"/>
          <w:lang w:eastAsia="es-ES"/>
        </w:rPr>
      </w:pPr>
      <w:r w:rsidRPr="00313555">
        <w:rPr>
          <w:rFonts w:eastAsia="Times New Roman" w:cs="Times New Roman"/>
          <w:color w:val="FF0000"/>
          <w:sz w:val="24"/>
          <w:szCs w:val="24"/>
          <w:lang w:eastAsia="es-ES"/>
        </w:rPr>
        <w:t>Resolución de 24 de marzo de 1992, de la Agencia Estatal de Administración Tributaria, sobre organización y atribución de funciones a la inspección de los tributos en el ámbito de la competencia del Departamento de Inspección Financiera y Tributaria modificada en diversas ocasiones dentro del apartado de Departamento  de Inspección Financiera y tributaria.</w:t>
      </w:r>
    </w:p>
    <w:p w:rsidR="00313555" w:rsidRDefault="00313555" w:rsidP="00F77C88">
      <w:pPr>
        <w:pStyle w:val="Prrafodelista"/>
      </w:pPr>
    </w:p>
    <w:p w:rsidR="00B85E7A" w:rsidRPr="000738D2" w:rsidRDefault="00B85E7A" w:rsidP="00156D4E"/>
    <w:sectPr w:rsidR="00B85E7A" w:rsidRPr="000738D2">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EE6" w:rsidRDefault="00F94EE6" w:rsidP="00ED1AB4">
      <w:pPr>
        <w:spacing w:after="0" w:line="240" w:lineRule="auto"/>
      </w:pPr>
      <w:r>
        <w:separator/>
      </w:r>
    </w:p>
  </w:endnote>
  <w:endnote w:type="continuationSeparator" w:id="0">
    <w:p w:rsidR="00F94EE6" w:rsidRDefault="00F94EE6" w:rsidP="00ED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630628"/>
      <w:docPartObj>
        <w:docPartGallery w:val="Page Numbers (Bottom of Page)"/>
        <w:docPartUnique/>
      </w:docPartObj>
    </w:sdtPr>
    <w:sdtEndPr/>
    <w:sdtContent>
      <w:p w:rsidR="00ED1AB4" w:rsidRDefault="00ED1AB4">
        <w:pPr>
          <w:pStyle w:val="Piedepgina"/>
          <w:jc w:val="right"/>
        </w:pPr>
        <w:r>
          <w:fldChar w:fldCharType="begin"/>
        </w:r>
        <w:r>
          <w:instrText>PAGE   \* MERGEFORMAT</w:instrText>
        </w:r>
        <w:r>
          <w:fldChar w:fldCharType="separate"/>
        </w:r>
        <w:r w:rsidR="00146BC5">
          <w:rPr>
            <w:noProof/>
          </w:rPr>
          <w:t>10</w:t>
        </w:r>
        <w:r>
          <w:fldChar w:fldCharType="end"/>
        </w:r>
      </w:p>
    </w:sdtContent>
  </w:sdt>
  <w:p w:rsidR="00ED1AB4" w:rsidRDefault="00ED1A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EE6" w:rsidRDefault="00F94EE6" w:rsidP="00ED1AB4">
      <w:pPr>
        <w:spacing w:after="0" w:line="240" w:lineRule="auto"/>
      </w:pPr>
      <w:r>
        <w:separator/>
      </w:r>
    </w:p>
  </w:footnote>
  <w:footnote w:type="continuationSeparator" w:id="0">
    <w:p w:rsidR="00F94EE6" w:rsidRDefault="00F94EE6" w:rsidP="00ED1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1ADC"/>
    <w:multiLevelType w:val="hybridMultilevel"/>
    <w:tmpl w:val="62164F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066F3F"/>
    <w:multiLevelType w:val="hybridMultilevel"/>
    <w:tmpl w:val="746E1354"/>
    <w:lvl w:ilvl="0" w:tplc="0B0647E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9442228"/>
    <w:multiLevelType w:val="multilevel"/>
    <w:tmpl w:val="13727076"/>
    <w:lvl w:ilvl="0">
      <w:start w:val="4"/>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A2840A3"/>
    <w:multiLevelType w:val="multilevel"/>
    <w:tmpl w:val="F3769B28"/>
    <w:lvl w:ilvl="0">
      <w:start w:val="4"/>
      <w:numFmt w:val="decimal"/>
      <w:lvlText w:val="%1."/>
      <w:lvlJc w:val="left"/>
      <w:pPr>
        <w:ind w:left="510" w:hanging="510"/>
      </w:pPr>
      <w:rPr>
        <w:rFonts w:hint="default"/>
      </w:rPr>
    </w:lvl>
    <w:lvl w:ilvl="1">
      <w:start w:val="1"/>
      <w:numFmt w:val="decimal"/>
      <w:lvlText w:val="%1.%2."/>
      <w:lvlJc w:val="left"/>
      <w:pPr>
        <w:ind w:left="1500" w:hanging="51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4" w15:restartNumberingAfterBreak="0">
    <w:nsid w:val="0B63114A"/>
    <w:multiLevelType w:val="multilevel"/>
    <w:tmpl w:val="0F44139E"/>
    <w:lvl w:ilvl="0">
      <w:start w:val="4"/>
      <w:numFmt w:val="decimal"/>
      <w:lvlText w:val="%1"/>
      <w:lvlJc w:val="left"/>
      <w:pPr>
        <w:ind w:left="450" w:hanging="450"/>
      </w:pPr>
      <w:rPr>
        <w:rFonts w:hint="default"/>
      </w:rPr>
    </w:lvl>
    <w:lvl w:ilvl="1">
      <w:start w:val="1"/>
      <w:numFmt w:val="decimal"/>
      <w:lvlText w:val="%1.%2"/>
      <w:lvlJc w:val="left"/>
      <w:pPr>
        <w:ind w:left="1530" w:hanging="45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894E9E"/>
    <w:multiLevelType w:val="hybridMultilevel"/>
    <w:tmpl w:val="9C7E01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9F62D30"/>
    <w:multiLevelType w:val="hybridMultilevel"/>
    <w:tmpl w:val="24A2DF0A"/>
    <w:lvl w:ilvl="0" w:tplc="386A90B0">
      <w:numFmt w:val="bullet"/>
      <w:lvlText w:val="-"/>
      <w:lvlJc w:val="left"/>
      <w:pPr>
        <w:ind w:left="1440" w:hanging="360"/>
      </w:pPr>
      <w:rPr>
        <w:rFonts w:ascii="Times New Roman" w:eastAsiaTheme="minorHAnsi" w:hAnsi="Times New Roman"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21B37BE0"/>
    <w:multiLevelType w:val="hybridMultilevel"/>
    <w:tmpl w:val="D10C377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433672C"/>
    <w:multiLevelType w:val="hybridMultilevel"/>
    <w:tmpl w:val="4C782E6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AA3785"/>
    <w:multiLevelType w:val="hybridMultilevel"/>
    <w:tmpl w:val="5AAE309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4CE018C"/>
    <w:multiLevelType w:val="multilevel"/>
    <w:tmpl w:val="FF1EE2A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352B6C7D"/>
    <w:multiLevelType w:val="hybridMultilevel"/>
    <w:tmpl w:val="00EE281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562337F"/>
    <w:multiLevelType w:val="hybridMultilevel"/>
    <w:tmpl w:val="56904F0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6B7558B"/>
    <w:multiLevelType w:val="hybridMultilevel"/>
    <w:tmpl w:val="42843814"/>
    <w:lvl w:ilvl="0" w:tplc="9A7649B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15:restartNumberingAfterBreak="0">
    <w:nsid w:val="383D283F"/>
    <w:multiLevelType w:val="multilevel"/>
    <w:tmpl w:val="F33AB3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9BF01CA"/>
    <w:multiLevelType w:val="multilevel"/>
    <w:tmpl w:val="64742C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AF80284"/>
    <w:multiLevelType w:val="multilevel"/>
    <w:tmpl w:val="26DE59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43E4E88"/>
    <w:multiLevelType w:val="hybridMultilevel"/>
    <w:tmpl w:val="7EAC08A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17BBD"/>
    <w:multiLevelType w:val="hybridMultilevel"/>
    <w:tmpl w:val="6DBA0A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6EA301C"/>
    <w:multiLevelType w:val="hybridMultilevel"/>
    <w:tmpl w:val="D3A4DD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8D60E75"/>
    <w:multiLevelType w:val="hybridMultilevel"/>
    <w:tmpl w:val="0A90AC0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6972A7F"/>
    <w:multiLevelType w:val="hybridMultilevel"/>
    <w:tmpl w:val="A2DAF242"/>
    <w:lvl w:ilvl="0" w:tplc="2560378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96B34AE"/>
    <w:multiLevelType w:val="hybridMultilevel"/>
    <w:tmpl w:val="6206E95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2760938"/>
    <w:multiLevelType w:val="multilevel"/>
    <w:tmpl w:val="B0927580"/>
    <w:lvl w:ilvl="0">
      <w:start w:val="4"/>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63481B42"/>
    <w:multiLevelType w:val="hybridMultilevel"/>
    <w:tmpl w:val="A56ED83C"/>
    <w:lvl w:ilvl="0" w:tplc="62165ED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15:restartNumberingAfterBreak="0">
    <w:nsid w:val="678F2037"/>
    <w:multiLevelType w:val="hybridMultilevel"/>
    <w:tmpl w:val="6E6816A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7D35EAE"/>
    <w:multiLevelType w:val="hybridMultilevel"/>
    <w:tmpl w:val="1C5073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1994869"/>
    <w:multiLevelType w:val="hybridMultilevel"/>
    <w:tmpl w:val="2E9200B6"/>
    <w:lvl w:ilvl="0" w:tplc="61706B26">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1A878E4"/>
    <w:multiLevelType w:val="hybridMultilevel"/>
    <w:tmpl w:val="A2DAF242"/>
    <w:lvl w:ilvl="0" w:tplc="2560378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9" w15:restartNumberingAfterBreak="0">
    <w:nsid w:val="71EA73DB"/>
    <w:multiLevelType w:val="hybridMultilevel"/>
    <w:tmpl w:val="3D30A9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405FEF"/>
    <w:multiLevelType w:val="hybridMultilevel"/>
    <w:tmpl w:val="8710FB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3B7127F"/>
    <w:multiLevelType w:val="hybridMultilevel"/>
    <w:tmpl w:val="1B3645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76541CF"/>
    <w:multiLevelType w:val="hybridMultilevel"/>
    <w:tmpl w:val="4F4212EC"/>
    <w:lvl w:ilvl="0" w:tplc="4288C378">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15"/>
  </w:num>
  <w:num w:numId="2">
    <w:abstractNumId w:val="8"/>
  </w:num>
  <w:num w:numId="3">
    <w:abstractNumId w:val="12"/>
  </w:num>
  <w:num w:numId="4">
    <w:abstractNumId w:val="7"/>
  </w:num>
  <w:num w:numId="5">
    <w:abstractNumId w:val="25"/>
  </w:num>
  <w:num w:numId="6">
    <w:abstractNumId w:val="14"/>
  </w:num>
  <w:num w:numId="7">
    <w:abstractNumId w:val="24"/>
  </w:num>
  <w:num w:numId="8">
    <w:abstractNumId w:val="22"/>
  </w:num>
  <w:num w:numId="9">
    <w:abstractNumId w:val="30"/>
  </w:num>
  <w:num w:numId="10">
    <w:abstractNumId w:val="26"/>
  </w:num>
  <w:num w:numId="11">
    <w:abstractNumId w:val="16"/>
  </w:num>
  <w:num w:numId="12">
    <w:abstractNumId w:val="0"/>
  </w:num>
  <w:num w:numId="13">
    <w:abstractNumId w:val="29"/>
  </w:num>
  <w:num w:numId="14">
    <w:abstractNumId w:val="13"/>
  </w:num>
  <w:num w:numId="15">
    <w:abstractNumId w:val="21"/>
  </w:num>
  <w:num w:numId="16">
    <w:abstractNumId w:val="9"/>
  </w:num>
  <w:num w:numId="17">
    <w:abstractNumId w:val="11"/>
  </w:num>
  <w:num w:numId="18">
    <w:abstractNumId w:val="31"/>
  </w:num>
  <w:num w:numId="19">
    <w:abstractNumId w:val="19"/>
  </w:num>
  <w:num w:numId="20">
    <w:abstractNumId w:val="1"/>
  </w:num>
  <w:num w:numId="21">
    <w:abstractNumId w:val="32"/>
  </w:num>
  <w:num w:numId="22">
    <w:abstractNumId w:val="17"/>
  </w:num>
  <w:num w:numId="23">
    <w:abstractNumId w:val="20"/>
  </w:num>
  <w:num w:numId="24">
    <w:abstractNumId w:val="18"/>
  </w:num>
  <w:num w:numId="25">
    <w:abstractNumId w:val="5"/>
  </w:num>
  <w:num w:numId="26">
    <w:abstractNumId w:val="6"/>
  </w:num>
  <w:num w:numId="27">
    <w:abstractNumId w:val="2"/>
  </w:num>
  <w:num w:numId="28">
    <w:abstractNumId w:val="28"/>
  </w:num>
  <w:num w:numId="29">
    <w:abstractNumId w:val="27"/>
  </w:num>
  <w:num w:numId="30">
    <w:abstractNumId w:val="10"/>
  </w:num>
  <w:num w:numId="31">
    <w:abstractNumId w:val="3"/>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8D2"/>
    <w:rsid w:val="0002507A"/>
    <w:rsid w:val="00063AA4"/>
    <w:rsid w:val="000738D2"/>
    <w:rsid w:val="00104183"/>
    <w:rsid w:val="001338A4"/>
    <w:rsid w:val="00141E88"/>
    <w:rsid w:val="00146BC5"/>
    <w:rsid w:val="00147302"/>
    <w:rsid w:val="00156D4E"/>
    <w:rsid w:val="001A6ED0"/>
    <w:rsid w:val="001B4EDF"/>
    <w:rsid w:val="001C6402"/>
    <w:rsid w:val="001F1530"/>
    <w:rsid w:val="002802C1"/>
    <w:rsid w:val="00284383"/>
    <w:rsid w:val="002C5319"/>
    <w:rsid w:val="00313555"/>
    <w:rsid w:val="0036301D"/>
    <w:rsid w:val="00375F70"/>
    <w:rsid w:val="003B3258"/>
    <w:rsid w:val="003C6FB6"/>
    <w:rsid w:val="00426E00"/>
    <w:rsid w:val="0043749A"/>
    <w:rsid w:val="00457414"/>
    <w:rsid w:val="004708D3"/>
    <w:rsid w:val="0047173E"/>
    <w:rsid w:val="00491F80"/>
    <w:rsid w:val="004C01B0"/>
    <w:rsid w:val="004C4FC2"/>
    <w:rsid w:val="00512DEF"/>
    <w:rsid w:val="005134D7"/>
    <w:rsid w:val="00563B33"/>
    <w:rsid w:val="00581F97"/>
    <w:rsid w:val="00612B90"/>
    <w:rsid w:val="0061446C"/>
    <w:rsid w:val="00620A9D"/>
    <w:rsid w:val="00757335"/>
    <w:rsid w:val="007A1051"/>
    <w:rsid w:val="007C6963"/>
    <w:rsid w:val="008050B7"/>
    <w:rsid w:val="00831CBF"/>
    <w:rsid w:val="00861BFF"/>
    <w:rsid w:val="00865FF0"/>
    <w:rsid w:val="00867C33"/>
    <w:rsid w:val="008734B1"/>
    <w:rsid w:val="00892040"/>
    <w:rsid w:val="008C5A62"/>
    <w:rsid w:val="008D57E1"/>
    <w:rsid w:val="00913242"/>
    <w:rsid w:val="00933A5C"/>
    <w:rsid w:val="0093512B"/>
    <w:rsid w:val="009471DC"/>
    <w:rsid w:val="00974E6A"/>
    <w:rsid w:val="009C70EC"/>
    <w:rsid w:val="009E4539"/>
    <w:rsid w:val="00AD1BBD"/>
    <w:rsid w:val="00B00F33"/>
    <w:rsid w:val="00B1133E"/>
    <w:rsid w:val="00B30767"/>
    <w:rsid w:val="00B85E7A"/>
    <w:rsid w:val="00BC2BA2"/>
    <w:rsid w:val="00BF319B"/>
    <w:rsid w:val="00C1126C"/>
    <w:rsid w:val="00C15492"/>
    <w:rsid w:val="00C27C4B"/>
    <w:rsid w:val="00C27E9F"/>
    <w:rsid w:val="00C62E1D"/>
    <w:rsid w:val="00C760BD"/>
    <w:rsid w:val="00C83CD0"/>
    <w:rsid w:val="00CB7CAB"/>
    <w:rsid w:val="00CE4955"/>
    <w:rsid w:val="00D27783"/>
    <w:rsid w:val="00D40485"/>
    <w:rsid w:val="00D815FC"/>
    <w:rsid w:val="00DA6394"/>
    <w:rsid w:val="00DC135B"/>
    <w:rsid w:val="00DE39B8"/>
    <w:rsid w:val="00E33F50"/>
    <w:rsid w:val="00E85C66"/>
    <w:rsid w:val="00EA4490"/>
    <w:rsid w:val="00ED1AB4"/>
    <w:rsid w:val="00ED7C33"/>
    <w:rsid w:val="00EF7D93"/>
    <w:rsid w:val="00F77C88"/>
    <w:rsid w:val="00F94EE6"/>
    <w:rsid w:val="00F95431"/>
    <w:rsid w:val="00FB7296"/>
    <w:rsid w:val="00FD2703"/>
    <w:rsid w:val="00FD4DE2"/>
    <w:rsid w:val="00FE35F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1800"/>
  <w15:docId w15:val="{AF0DB1D6-E0F1-42B1-BA10-315D3E69A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D2"/>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0738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0738D2"/>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0738D2"/>
    <w:pPr>
      <w:ind w:left="720"/>
      <w:contextualSpacing/>
    </w:pPr>
  </w:style>
  <w:style w:type="paragraph" w:styleId="Sinespaciado">
    <w:name w:val="No Spacing"/>
    <w:uiPriority w:val="1"/>
    <w:qFormat/>
    <w:rsid w:val="00284383"/>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ED1AB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D1AB4"/>
    <w:rPr>
      <w:rFonts w:ascii="Times New Roman" w:hAnsi="Times New Roman"/>
    </w:rPr>
  </w:style>
  <w:style w:type="paragraph" w:styleId="Piedepgina">
    <w:name w:val="footer"/>
    <w:basedOn w:val="Normal"/>
    <w:link w:val="PiedepginaCar"/>
    <w:uiPriority w:val="99"/>
    <w:unhideWhenUsed/>
    <w:rsid w:val="00ED1AB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D1AB4"/>
    <w:rPr>
      <w:rFonts w:ascii="Times New Roman" w:hAnsi="Times New Roman"/>
    </w:rPr>
  </w:style>
  <w:style w:type="paragraph" w:customStyle="1" w:styleId="xmsolistparagraph">
    <w:name w:val="x_msolistparagraph"/>
    <w:basedOn w:val="Normal"/>
    <w:rsid w:val="00313555"/>
    <w:pPr>
      <w:spacing w:before="100" w:beforeAutospacing="1" w:after="100" w:afterAutospacing="1" w:line="240" w:lineRule="auto"/>
      <w:jc w:val="left"/>
    </w:pPr>
    <w:rPr>
      <w:rFonts w:eastAsia="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28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11</Pages>
  <Words>4171</Words>
  <Characters>22941</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Patricia</cp:lastModifiedBy>
  <cp:revision>39</cp:revision>
  <dcterms:created xsi:type="dcterms:W3CDTF">2016-11-16T12:33:00Z</dcterms:created>
  <dcterms:modified xsi:type="dcterms:W3CDTF">2018-11-09T08:59:00Z</dcterms:modified>
</cp:coreProperties>
</file>